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612"/>
        <w:tblW w:w="14879" w:type="dxa"/>
        <w:tblLook w:val="04A0" w:firstRow="1" w:lastRow="0" w:firstColumn="1" w:lastColumn="0" w:noHBand="0" w:noVBand="1"/>
      </w:tblPr>
      <w:tblGrid>
        <w:gridCol w:w="1404"/>
        <w:gridCol w:w="4392"/>
        <w:gridCol w:w="6857"/>
        <w:gridCol w:w="2226"/>
      </w:tblGrid>
      <w:tr w:rsidR="00D17702" w:rsidTr="00D17702">
        <w:trPr>
          <w:trHeight w:val="840"/>
        </w:trPr>
        <w:tc>
          <w:tcPr>
            <w:tcW w:w="14879" w:type="dxa"/>
            <w:gridSpan w:val="4"/>
            <w:shd w:val="clear" w:color="auto" w:fill="DEEAF6" w:themeFill="accent1" w:themeFillTint="33"/>
          </w:tcPr>
          <w:p w:rsidR="00D17702" w:rsidRPr="00C30AB4" w:rsidRDefault="00D17702" w:rsidP="00CA0370">
            <w:pPr>
              <w:jc w:val="center"/>
              <w:rPr>
                <w:rFonts w:ascii="Sassoon Infant Std" w:hAnsi="Sassoon Infant Std"/>
                <w:sz w:val="28"/>
                <w:szCs w:val="28"/>
              </w:rPr>
            </w:pPr>
            <w:r w:rsidRPr="00C30AB4">
              <w:rPr>
                <w:rFonts w:ascii="Sassoon Infant Std" w:hAnsi="Sassoon Infant Std"/>
                <w:sz w:val="28"/>
                <w:szCs w:val="28"/>
              </w:rPr>
              <w:t>EYFS</w:t>
            </w:r>
            <w:r w:rsidR="007C573F">
              <w:rPr>
                <w:rFonts w:ascii="Sassoon Infant Std" w:hAnsi="Sassoon Infant Std"/>
                <w:b/>
                <w:sz w:val="28"/>
                <w:szCs w:val="28"/>
                <w:u w:val="single"/>
              </w:rPr>
              <w:t xml:space="preserve"> –</w:t>
            </w:r>
            <w:r w:rsidR="00DD207A">
              <w:rPr>
                <w:rFonts w:ascii="Sassoon Infant Std" w:hAnsi="Sassoon Infant Std"/>
                <w:b/>
                <w:sz w:val="28"/>
                <w:szCs w:val="28"/>
                <w:u w:val="single"/>
              </w:rPr>
              <w:t>PE</w:t>
            </w:r>
          </w:p>
        </w:tc>
      </w:tr>
      <w:tr w:rsidR="00FD390F" w:rsidTr="00FD390F">
        <w:tc>
          <w:tcPr>
            <w:tcW w:w="1418" w:type="dxa"/>
            <w:shd w:val="clear" w:color="auto" w:fill="DEEAF6" w:themeFill="accent1" w:themeFillTint="33"/>
          </w:tcPr>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rPr>
              <w:t>Children in Reception:</w:t>
            </w:r>
          </w:p>
        </w:tc>
        <w:tc>
          <w:tcPr>
            <w:tcW w:w="13461" w:type="dxa"/>
            <w:gridSpan w:val="3"/>
            <w:shd w:val="clear" w:color="auto" w:fill="DEEAF6" w:themeFill="accent1" w:themeFillTint="33"/>
          </w:tcPr>
          <w:p w:rsidR="00F20B5C" w:rsidRPr="00F20B5C" w:rsidRDefault="00F20B5C" w:rsidP="00F20B5C">
            <w:pPr>
              <w:pStyle w:val="TableParagraph"/>
              <w:tabs>
                <w:tab w:val="left" w:pos="284"/>
              </w:tabs>
              <w:rPr>
                <w:b/>
                <w:sz w:val="20"/>
                <w:u w:val="single"/>
              </w:rPr>
            </w:pPr>
            <w:r w:rsidRPr="00F20B5C">
              <w:rPr>
                <w:b/>
                <w:sz w:val="20"/>
                <w:u w:val="single"/>
              </w:rPr>
              <w:t>Personal Social and Emotional Development</w:t>
            </w:r>
          </w:p>
          <w:p w:rsidR="00F20B5C" w:rsidRPr="00F20B5C" w:rsidRDefault="00F20B5C" w:rsidP="00F20B5C">
            <w:pPr>
              <w:pStyle w:val="TableParagraph"/>
              <w:numPr>
                <w:ilvl w:val="0"/>
                <w:numId w:val="12"/>
              </w:numPr>
              <w:tabs>
                <w:tab w:val="left" w:pos="284"/>
              </w:tabs>
              <w:rPr>
                <w:sz w:val="20"/>
              </w:rPr>
            </w:pPr>
            <w:r>
              <w:rPr>
                <w:color w:val="231F20"/>
                <w:sz w:val="20"/>
              </w:rPr>
              <w:t>Manage their own</w:t>
            </w:r>
            <w:r>
              <w:rPr>
                <w:color w:val="231F20"/>
                <w:spacing w:val="-32"/>
                <w:sz w:val="20"/>
              </w:rPr>
              <w:t xml:space="preserve"> </w:t>
            </w:r>
            <w:r>
              <w:rPr>
                <w:color w:val="231F20"/>
                <w:sz w:val="20"/>
              </w:rPr>
              <w:t>needs.-</w:t>
            </w:r>
            <w:r w:rsidRPr="00F20B5C">
              <w:rPr>
                <w:rFonts w:ascii="Arial" w:hAnsi="Arial" w:cs="Arial"/>
                <w:color w:val="333333"/>
                <w:sz w:val="20"/>
                <w:szCs w:val="20"/>
                <w:shd w:val="clear" w:color="auto" w:fill="FFFFFF"/>
              </w:rPr>
              <w:t>personal hygiene</w:t>
            </w:r>
          </w:p>
          <w:p w:rsidR="001A6F74" w:rsidRPr="00F20B5C" w:rsidRDefault="00F20B5C" w:rsidP="00F20B5C">
            <w:pPr>
              <w:pStyle w:val="TableParagraph"/>
              <w:numPr>
                <w:ilvl w:val="0"/>
                <w:numId w:val="11"/>
              </w:numPr>
              <w:tabs>
                <w:tab w:val="left" w:pos="284"/>
              </w:tabs>
              <w:spacing w:before="59" w:line="268" w:lineRule="auto"/>
              <w:ind w:right="222"/>
              <w:rPr>
                <w:sz w:val="20"/>
              </w:rPr>
            </w:pPr>
            <w:r>
              <w:rPr>
                <w:color w:val="231F20"/>
                <w:sz w:val="20"/>
              </w:rPr>
              <w:t>Know</w:t>
            </w:r>
            <w:r>
              <w:rPr>
                <w:color w:val="231F20"/>
                <w:spacing w:val="-12"/>
                <w:sz w:val="20"/>
              </w:rPr>
              <w:t xml:space="preserve"> </w:t>
            </w:r>
            <w:r>
              <w:rPr>
                <w:color w:val="231F20"/>
                <w:sz w:val="20"/>
              </w:rPr>
              <w:t>and</w:t>
            </w:r>
            <w:r>
              <w:rPr>
                <w:color w:val="231F20"/>
                <w:spacing w:val="-12"/>
                <w:sz w:val="20"/>
              </w:rPr>
              <w:t xml:space="preserve"> </w:t>
            </w:r>
            <w:r>
              <w:rPr>
                <w:color w:val="231F20"/>
                <w:sz w:val="20"/>
              </w:rPr>
              <w:t>talk</w:t>
            </w:r>
            <w:r>
              <w:rPr>
                <w:color w:val="231F20"/>
                <w:spacing w:val="-12"/>
                <w:sz w:val="20"/>
              </w:rPr>
              <w:t xml:space="preserve"> </w:t>
            </w:r>
            <w:r>
              <w:rPr>
                <w:color w:val="231F20"/>
                <w:sz w:val="20"/>
              </w:rPr>
              <w:t>about</w:t>
            </w:r>
            <w:r>
              <w:rPr>
                <w:color w:val="231F20"/>
                <w:spacing w:val="-12"/>
                <w:sz w:val="20"/>
              </w:rPr>
              <w:t xml:space="preserve"> </w:t>
            </w:r>
            <w:r>
              <w:rPr>
                <w:color w:val="231F20"/>
                <w:sz w:val="20"/>
              </w:rPr>
              <w:t>the</w:t>
            </w:r>
            <w:r>
              <w:rPr>
                <w:color w:val="231F20"/>
                <w:spacing w:val="-12"/>
                <w:sz w:val="20"/>
              </w:rPr>
              <w:t xml:space="preserve"> </w:t>
            </w:r>
            <w:r>
              <w:rPr>
                <w:color w:val="231F20"/>
                <w:sz w:val="20"/>
              </w:rPr>
              <w:t>different</w:t>
            </w:r>
            <w:r>
              <w:rPr>
                <w:color w:val="231F20"/>
                <w:spacing w:val="-12"/>
                <w:sz w:val="20"/>
              </w:rPr>
              <w:t xml:space="preserve"> </w:t>
            </w:r>
            <w:r>
              <w:rPr>
                <w:color w:val="231F20"/>
                <w:sz w:val="20"/>
              </w:rPr>
              <w:t>factors</w:t>
            </w:r>
            <w:r>
              <w:rPr>
                <w:color w:val="231F20"/>
                <w:spacing w:val="-12"/>
                <w:sz w:val="20"/>
              </w:rPr>
              <w:t xml:space="preserve"> </w:t>
            </w:r>
            <w:r>
              <w:rPr>
                <w:color w:val="231F20"/>
                <w:sz w:val="20"/>
              </w:rPr>
              <w:t>that</w:t>
            </w:r>
            <w:r>
              <w:rPr>
                <w:color w:val="231F20"/>
                <w:spacing w:val="-12"/>
                <w:sz w:val="20"/>
              </w:rPr>
              <w:t xml:space="preserve"> </w:t>
            </w:r>
            <w:r>
              <w:rPr>
                <w:color w:val="231F20"/>
                <w:sz w:val="20"/>
              </w:rPr>
              <w:t>support</w:t>
            </w:r>
            <w:r>
              <w:rPr>
                <w:color w:val="231F20"/>
                <w:spacing w:val="-12"/>
                <w:sz w:val="20"/>
              </w:rPr>
              <w:t xml:space="preserve"> </w:t>
            </w:r>
            <w:r>
              <w:rPr>
                <w:color w:val="231F20"/>
                <w:sz w:val="20"/>
              </w:rPr>
              <w:t>overall health and</w:t>
            </w:r>
            <w:r>
              <w:rPr>
                <w:color w:val="231F20"/>
                <w:spacing w:val="-22"/>
                <w:sz w:val="20"/>
              </w:rPr>
              <w:t xml:space="preserve"> </w:t>
            </w:r>
            <w:r>
              <w:rPr>
                <w:color w:val="231F20"/>
                <w:sz w:val="20"/>
              </w:rPr>
              <w:t xml:space="preserve">wellbeing </w:t>
            </w:r>
            <w:r w:rsidRPr="00F20B5C">
              <w:rPr>
                <w:color w:val="231F20"/>
                <w:sz w:val="20"/>
              </w:rPr>
              <w:t>-regular physical</w:t>
            </w:r>
            <w:r w:rsidRPr="00F20B5C">
              <w:rPr>
                <w:color w:val="231F20"/>
                <w:spacing w:val="-22"/>
                <w:sz w:val="20"/>
              </w:rPr>
              <w:t xml:space="preserve"> </w:t>
            </w:r>
            <w:r>
              <w:rPr>
                <w:color w:val="231F20"/>
                <w:sz w:val="20"/>
              </w:rPr>
              <w:t>activit</w:t>
            </w:r>
            <w:r w:rsidR="00DD207A">
              <w:rPr>
                <w:color w:val="231F20"/>
                <w:sz w:val="20"/>
              </w:rPr>
              <w:t>y</w:t>
            </w:r>
          </w:p>
          <w:p w:rsidR="00F20B5C" w:rsidRPr="00F20B5C" w:rsidRDefault="00F20B5C" w:rsidP="00F20B5C">
            <w:pPr>
              <w:pStyle w:val="TableParagraph"/>
              <w:tabs>
                <w:tab w:val="left" w:pos="284"/>
              </w:tabs>
              <w:ind w:left="112" w:firstLine="0"/>
              <w:rPr>
                <w:b/>
                <w:sz w:val="20"/>
                <w:u w:val="single"/>
              </w:rPr>
            </w:pPr>
            <w:r w:rsidRPr="00F20B5C">
              <w:rPr>
                <w:b/>
                <w:sz w:val="20"/>
                <w:u w:val="single"/>
              </w:rPr>
              <w:t>Physical Development</w:t>
            </w:r>
          </w:p>
          <w:p w:rsidR="00F20B5C" w:rsidRPr="00F20B5C" w:rsidRDefault="00F20B5C" w:rsidP="00F20B5C">
            <w:pPr>
              <w:pStyle w:val="TableParagraph"/>
              <w:numPr>
                <w:ilvl w:val="0"/>
                <w:numId w:val="11"/>
              </w:numPr>
              <w:tabs>
                <w:tab w:val="left" w:pos="284"/>
              </w:tabs>
              <w:rPr>
                <w:sz w:val="20"/>
              </w:rPr>
            </w:pPr>
            <w:r>
              <w:rPr>
                <w:color w:val="231F20"/>
                <w:sz w:val="20"/>
              </w:rPr>
              <w:t>R</w:t>
            </w:r>
            <w:r w:rsidRPr="00F20B5C">
              <w:rPr>
                <w:color w:val="231F20"/>
                <w:sz w:val="20"/>
              </w:rPr>
              <w:t>evise</w:t>
            </w:r>
            <w:r w:rsidRPr="00F20B5C">
              <w:rPr>
                <w:color w:val="231F20"/>
                <w:spacing w:val="-14"/>
                <w:sz w:val="20"/>
              </w:rPr>
              <w:t xml:space="preserve"> </w:t>
            </w:r>
            <w:r w:rsidRPr="00F20B5C">
              <w:rPr>
                <w:color w:val="231F20"/>
                <w:sz w:val="20"/>
              </w:rPr>
              <w:t>and</w:t>
            </w:r>
            <w:r w:rsidRPr="00F20B5C">
              <w:rPr>
                <w:color w:val="231F20"/>
                <w:spacing w:val="-13"/>
                <w:sz w:val="20"/>
              </w:rPr>
              <w:t xml:space="preserve"> </w:t>
            </w:r>
            <w:r w:rsidRPr="00F20B5C">
              <w:rPr>
                <w:color w:val="231F20"/>
                <w:sz w:val="20"/>
              </w:rPr>
              <w:t>refine</w:t>
            </w:r>
            <w:r w:rsidRPr="00F20B5C">
              <w:rPr>
                <w:color w:val="231F20"/>
                <w:spacing w:val="-12"/>
                <w:sz w:val="20"/>
              </w:rPr>
              <w:t xml:space="preserve"> </w:t>
            </w:r>
            <w:r w:rsidRPr="00F20B5C">
              <w:rPr>
                <w:color w:val="231F20"/>
                <w:sz w:val="20"/>
              </w:rPr>
              <w:t>the</w:t>
            </w:r>
            <w:r w:rsidRPr="00F20B5C">
              <w:rPr>
                <w:color w:val="231F20"/>
                <w:spacing w:val="-13"/>
                <w:sz w:val="20"/>
              </w:rPr>
              <w:t xml:space="preserve"> </w:t>
            </w:r>
            <w:r w:rsidRPr="00F20B5C">
              <w:rPr>
                <w:color w:val="231F20"/>
                <w:sz w:val="20"/>
              </w:rPr>
              <w:t>fundamental</w:t>
            </w:r>
            <w:r w:rsidRPr="00F20B5C">
              <w:rPr>
                <w:color w:val="231F20"/>
                <w:spacing w:val="-13"/>
                <w:sz w:val="20"/>
              </w:rPr>
              <w:t xml:space="preserve"> </w:t>
            </w:r>
            <w:r w:rsidRPr="00F20B5C">
              <w:rPr>
                <w:color w:val="231F20"/>
                <w:sz w:val="20"/>
              </w:rPr>
              <w:t>movement</w:t>
            </w:r>
            <w:r w:rsidRPr="00F20B5C">
              <w:rPr>
                <w:color w:val="231F20"/>
                <w:spacing w:val="-13"/>
                <w:sz w:val="20"/>
              </w:rPr>
              <w:t xml:space="preserve"> </w:t>
            </w:r>
            <w:r w:rsidRPr="00F20B5C">
              <w:rPr>
                <w:color w:val="231F20"/>
                <w:sz w:val="20"/>
              </w:rPr>
              <w:t>skills</w:t>
            </w:r>
            <w:r w:rsidRPr="00F20B5C">
              <w:rPr>
                <w:color w:val="231F20"/>
                <w:spacing w:val="-13"/>
                <w:sz w:val="20"/>
              </w:rPr>
              <w:t xml:space="preserve"> </w:t>
            </w:r>
            <w:r w:rsidRPr="00F20B5C">
              <w:rPr>
                <w:color w:val="231F20"/>
                <w:sz w:val="20"/>
              </w:rPr>
              <w:t>they</w:t>
            </w:r>
            <w:r w:rsidRPr="00F20B5C">
              <w:rPr>
                <w:color w:val="231F20"/>
                <w:spacing w:val="-13"/>
                <w:sz w:val="20"/>
              </w:rPr>
              <w:t xml:space="preserve"> </w:t>
            </w:r>
            <w:r w:rsidRPr="00F20B5C">
              <w:rPr>
                <w:color w:val="231F20"/>
                <w:sz w:val="20"/>
              </w:rPr>
              <w:t>have</w:t>
            </w:r>
          </w:p>
          <w:p w:rsidR="00F20B5C" w:rsidRDefault="00F20B5C" w:rsidP="00F20B5C">
            <w:pPr>
              <w:pStyle w:val="TableParagraph"/>
              <w:spacing w:before="30"/>
              <w:ind w:firstLine="0"/>
              <w:rPr>
                <w:sz w:val="20"/>
              </w:rPr>
            </w:pPr>
            <w:r>
              <w:rPr>
                <w:color w:val="231F20"/>
                <w:sz w:val="20"/>
              </w:rPr>
              <w:t>already acquired:</w:t>
            </w:r>
          </w:p>
          <w:p w:rsidR="00F20B5C" w:rsidRDefault="00F20B5C" w:rsidP="00F20B5C">
            <w:pPr>
              <w:pStyle w:val="TableParagraph"/>
              <w:numPr>
                <w:ilvl w:val="1"/>
                <w:numId w:val="11"/>
              </w:numPr>
              <w:tabs>
                <w:tab w:val="left" w:pos="379"/>
                <w:tab w:val="left" w:pos="1480"/>
              </w:tabs>
              <w:spacing w:before="30"/>
              <w:ind w:hanging="96"/>
              <w:rPr>
                <w:sz w:val="20"/>
              </w:rPr>
            </w:pPr>
            <w:r>
              <w:rPr>
                <w:color w:val="231F20"/>
                <w:sz w:val="20"/>
              </w:rPr>
              <w:t>rolling</w:t>
            </w:r>
            <w:r>
              <w:rPr>
                <w:color w:val="231F20"/>
                <w:sz w:val="20"/>
              </w:rPr>
              <w:tab/>
              <w:t>-</w:t>
            </w:r>
            <w:r>
              <w:rPr>
                <w:color w:val="231F20"/>
                <w:spacing w:val="-11"/>
                <w:sz w:val="20"/>
              </w:rPr>
              <w:t xml:space="preserve"> </w:t>
            </w:r>
            <w:r>
              <w:rPr>
                <w:color w:val="231F20"/>
                <w:sz w:val="20"/>
              </w:rPr>
              <w:t>running</w:t>
            </w:r>
          </w:p>
          <w:p w:rsidR="00F20B5C" w:rsidRDefault="00F20B5C" w:rsidP="00F20B5C">
            <w:pPr>
              <w:pStyle w:val="TableParagraph"/>
              <w:numPr>
                <w:ilvl w:val="1"/>
                <w:numId w:val="11"/>
              </w:numPr>
              <w:tabs>
                <w:tab w:val="left" w:pos="379"/>
                <w:tab w:val="left" w:pos="1482"/>
              </w:tabs>
              <w:spacing w:before="30"/>
              <w:ind w:hanging="96"/>
              <w:rPr>
                <w:sz w:val="20"/>
              </w:rPr>
            </w:pPr>
            <w:r>
              <w:rPr>
                <w:color w:val="231F20"/>
                <w:sz w:val="20"/>
              </w:rPr>
              <w:t>crawling</w:t>
            </w:r>
            <w:r>
              <w:rPr>
                <w:color w:val="231F20"/>
                <w:sz w:val="20"/>
              </w:rPr>
              <w:tab/>
              <w:t>-</w:t>
            </w:r>
            <w:r>
              <w:rPr>
                <w:color w:val="231F20"/>
                <w:spacing w:val="-10"/>
                <w:sz w:val="20"/>
              </w:rPr>
              <w:t xml:space="preserve"> </w:t>
            </w:r>
            <w:r>
              <w:rPr>
                <w:color w:val="231F20"/>
                <w:sz w:val="20"/>
              </w:rPr>
              <w:t>hopping</w:t>
            </w:r>
          </w:p>
          <w:p w:rsidR="00F20B5C" w:rsidRDefault="00F20B5C" w:rsidP="00F20B5C">
            <w:pPr>
              <w:pStyle w:val="TableParagraph"/>
              <w:numPr>
                <w:ilvl w:val="1"/>
                <w:numId w:val="11"/>
              </w:numPr>
              <w:tabs>
                <w:tab w:val="left" w:pos="379"/>
                <w:tab w:val="left" w:pos="1453"/>
              </w:tabs>
              <w:spacing w:before="30"/>
              <w:ind w:hanging="96"/>
              <w:rPr>
                <w:sz w:val="20"/>
              </w:rPr>
            </w:pPr>
            <w:r>
              <w:rPr>
                <w:color w:val="231F20"/>
                <w:sz w:val="20"/>
              </w:rPr>
              <w:t>walking</w:t>
            </w:r>
            <w:r>
              <w:rPr>
                <w:color w:val="231F20"/>
                <w:sz w:val="20"/>
              </w:rPr>
              <w:tab/>
              <w:t>-</w:t>
            </w:r>
            <w:r>
              <w:rPr>
                <w:color w:val="231F20"/>
                <w:spacing w:val="-10"/>
                <w:sz w:val="20"/>
              </w:rPr>
              <w:t xml:space="preserve"> </w:t>
            </w:r>
            <w:r>
              <w:rPr>
                <w:color w:val="231F20"/>
                <w:sz w:val="20"/>
              </w:rPr>
              <w:t>skipping</w:t>
            </w:r>
          </w:p>
          <w:p w:rsidR="00F20B5C" w:rsidRDefault="00F20B5C" w:rsidP="00F20B5C">
            <w:pPr>
              <w:pStyle w:val="TableParagraph"/>
              <w:numPr>
                <w:ilvl w:val="1"/>
                <w:numId w:val="11"/>
              </w:numPr>
              <w:tabs>
                <w:tab w:val="left" w:pos="379"/>
                <w:tab w:val="left" w:pos="1452"/>
              </w:tabs>
              <w:spacing w:before="30"/>
              <w:ind w:hanging="96"/>
              <w:rPr>
                <w:sz w:val="20"/>
              </w:rPr>
            </w:pPr>
            <w:r>
              <w:rPr>
                <w:color w:val="231F20"/>
                <w:sz w:val="20"/>
              </w:rPr>
              <w:t>jumping</w:t>
            </w:r>
            <w:r>
              <w:rPr>
                <w:color w:val="231F20"/>
                <w:sz w:val="20"/>
              </w:rPr>
              <w:tab/>
              <w:t>-</w:t>
            </w:r>
            <w:r>
              <w:rPr>
                <w:color w:val="231F20"/>
                <w:spacing w:val="-11"/>
                <w:sz w:val="20"/>
              </w:rPr>
              <w:t xml:space="preserve"> </w:t>
            </w:r>
            <w:r>
              <w:rPr>
                <w:color w:val="231F20"/>
                <w:sz w:val="20"/>
              </w:rPr>
              <w:t>climbing</w:t>
            </w:r>
          </w:p>
          <w:p w:rsidR="00F20B5C" w:rsidRPr="00F20B5C" w:rsidRDefault="00F20B5C" w:rsidP="00F20B5C">
            <w:pPr>
              <w:pStyle w:val="TableParagraph"/>
              <w:numPr>
                <w:ilvl w:val="0"/>
                <w:numId w:val="11"/>
              </w:numPr>
              <w:tabs>
                <w:tab w:val="left" w:pos="284"/>
              </w:tabs>
              <w:spacing w:before="87"/>
              <w:rPr>
                <w:sz w:val="20"/>
              </w:rPr>
            </w:pPr>
            <w:r>
              <w:rPr>
                <w:color w:val="231F20"/>
                <w:sz w:val="20"/>
              </w:rPr>
              <w:t>Progress</w:t>
            </w:r>
            <w:r>
              <w:rPr>
                <w:color w:val="231F20"/>
                <w:spacing w:val="-12"/>
                <w:sz w:val="20"/>
              </w:rPr>
              <w:t xml:space="preserve"> </w:t>
            </w:r>
            <w:r>
              <w:rPr>
                <w:color w:val="231F20"/>
                <w:sz w:val="20"/>
              </w:rPr>
              <w:t>towards</w:t>
            </w:r>
            <w:r>
              <w:rPr>
                <w:color w:val="231F20"/>
                <w:spacing w:val="-11"/>
                <w:sz w:val="20"/>
              </w:rPr>
              <w:t xml:space="preserve"> </w:t>
            </w:r>
            <w:r>
              <w:rPr>
                <w:color w:val="231F20"/>
                <w:sz w:val="20"/>
              </w:rPr>
              <w:t>a</w:t>
            </w:r>
            <w:r>
              <w:rPr>
                <w:color w:val="231F20"/>
                <w:spacing w:val="-11"/>
                <w:sz w:val="20"/>
              </w:rPr>
              <w:t xml:space="preserve"> </w:t>
            </w:r>
            <w:r>
              <w:rPr>
                <w:color w:val="231F20"/>
                <w:sz w:val="20"/>
              </w:rPr>
              <w:t>more</w:t>
            </w:r>
            <w:r>
              <w:rPr>
                <w:color w:val="231F20"/>
                <w:spacing w:val="-11"/>
                <w:sz w:val="20"/>
              </w:rPr>
              <w:t xml:space="preserve"> </w:t>
            </w:r>
            <w:r>
              <w:rPr>
                <w:color w:val="231F20"/>
                <w:sz w:val="20"/>
              </w:rPr>
              <w:t>fluent</w:t>
            </w:r>
            <w:r>
              <w:rPr>
                <w:color w:val="231F20"/>
                <w:spacing w:val="-11"/>
                <w:sz w:val="20"/>
              </w:rPr>
              <w:t xml:space="preserve"> </w:t>
            </w:r>
            <w:r>
              <w:rPr>
                <w:color w:val="231F20"/>
                <w:sz w:val="20"/>
              </w:rPr>
              <w:t>style</w:t>
            </w:r>
            <w:r>
              <w:rPr>
                <w:color w:val="231F20"/>
                <w:spacing w:val="-11"/>
                <w:sz w:val="20"/>
              </w:rPr>
              <w:t xml:space="preserve"> </w:t>
            </w:r>
            <w:r>
              <w:rPr>
                <w:color w:val="231F20"/>
                <w:sz w:val="20"/>
              </w:rPr>
              <w:t>of</w:t>
            </w:r>
            <w:r>
              <w:rPr>
                <w:color w:val="231F20"/>
                <w:spacing w:val="-11"/>
                <w:sz w:val="20"/>
              </w:rPr>
              <w:t xml:space="preserve"> </w:t>
            </w:r>
            <w:r>
              <w:rPr>
                <w:color w:val="231F20"/>
                <w:sz w:val="20"/>
              </w:rPr>
              <w:t>moving,</w:t>
            </w:r>
            <w:r>
              <w:rPr>
                <w:color w:val="231F20"/>
                <w:spacing w:val="-12"/>
                <w:sz w:val="20"/>
              </w:rPr>
              <w:t xml:space="preserve"> </w:t>
            </w:r>
            <w:r>
              <w:rPr>
                <w:color w:val="231F20"/>
                <w:sz w:val="20"/>
              </w:rPr>
              <w:t>with</w:t>
            </w:r>
            <w:r>
              <w:rPr>
                <w:sz w:val="20"/>
              </w:rPr>
              <w:t xml:space="preserve"> </w:t>
            </w:r>
            <w:r w:rsidRPr="00F20B5C">
              <w:rPr>
                <w:color w:val="231F20"/>
                <w:sz w:val="20"/>
              </w:rPr>
              <w:t>developing control and grace.</w:t>
            </w:r>
          </w:p>
          <w:p w:rsidR="00F20B5C" w:rsidRDefault="00F20B5C" w:rsidP="00F20B5C">
            <w:pPr>
              <w:pStyle w:val="TableParagraph"/>
              <w:numPr>
                <w:ilvl w:val="0"/>
                <w:numId w:val="11"/>
              </w:numPr>
              <w:tabs>
                <w:tab w:val="left" w:pos="284"/>
              </w:tabs>
              <w:spacing w:before="87" w:line="268" w:lineRule="auto"/>
              <w:ind w:right="304"/>
              <w:rPr>
                <w:sz w:val="20"/>
              </w:rPr>
            </w:pPr>
            <w:r>
              <w:rPr>
                <w:color w:val="231F20"/>
                <w:sz w:val="20"/>
              </w:rPr>
              <w:t>Develop overall body-strength, balance, coordination and agility needed to engage successfully with future physical education</w:t>
            </w:r>
            <w:r>
              <w:rPr>
                <w:color w:val="231F20"/>
                <w:spacing w:val="-12"/>
                <w:sz w:val="20"/>
              </w:rPr>
              <w:t xml:space="preserve"> </w:t>
            </w:r>
            <w:r>
              <w:rPr>
                <w:color w:val="231F20"/>
                <w:sz w:val="20"/>
              </w:rPr>
              <w:t>sessions</w:t>
            </w:r>
            <w:r>
              <w:rPr>
                <w:color w:val="231F20"/>
                <w:spacing w:val="-13"/>
                <w:sz w:val="20"/>
              </w:rPr>
              <w:t xml:space="preserve"> </w:t>
            </w:r>
            <w:r>
              <w:rPr>
                <w:color w:val="231F20"/>
                <w:sz w:val="20"/>
              </w:rPr>
              <w:t>and</w:t>
            </w:r>
            <w:r>
              <w:rPr>
                <w:color w:val="231F20"/>
                <w:spacing w:val="-12"/>
                <w:sz w:val="20"/>
              </w:rPr>
              <w:t xml:space="preserve"> </w:t>
            </w:r>
            <w:r>
              <w:rPr>
                <w:color w:val="231F20"/>
                <w:sz w:val="20"/>
              </w:rPr>
              <w:t>other</w:t>
            </w:r>
            <w:r>
              <w:rPr>
                <w:color w:val="231F20"/>
                <w:spacing w:val="-12"/>
                <w:sz w:val="20"/>
              </w:rPr>
              <w:t xml:space="preserve"> </w:t>
            </w:r>
            <w:r>
              <w:rPr>
                <w:color w:val="231F20"/>
                <w:sz w:val="20"/>
              </w:rPr>
              <w:t>physical</w:t>
            </w:r>
            <w:r>
              <w:rPr>
                <w:color w:val="231F20"/>
                <w:spacing w:val="-13"/>
                <w:sz w:val="20"/>
              </w:rPr>
              <w:t xml:space="preserve"> </w:t>
            </w:r>
            <w:r>
              <w:rPr>
                <w:color w:val="231F20"/>
                <w:sz w:val="20"/>
              </w:rPr>
              <w:t>disciplines,</w:t>
            </w:r>
            <w:r>
              <w:rPr>
                <w:color w:val="231F20"/>
                <w:spacing w:val="-13"/>
                <w:sz w:val="20"/>
              </w:rPr>
              <w:t xml:space="preserve"> </w:t>
            </w:r>
            <w:r>
              <w:rPr>
                <w:color w:val="231F20"/>
                <w:sz w:val="20"/>
              </w:rPr>
              <w:t>including dance,</w:t>
            </w:r>
            <w:r>
              <w:rPr>
                <w:color w:val="231F20"/>
                <w:spacing w:val="-11"/>
                <w:sz w:val="20"/>
              </w:rPr>
              <w:t xml:space="preserve"> </w:t>
            </w:r>
            <w:r>
              <w:rPr>
                <w:color w:val="231F20"/>
                <w:sz w:val="20"/>
              </w:rPr>
              <w:t>gymnastics,</w:t>
            </w:r>
            <w:r>
              <w:rPr>
                <w:color w:val="231F20"/>
                <w:spacing w:val="-10"/>
                <w:sz w:val="20"/>
              </w:rPr>
              <w:t xml:space="preserve"> </w:t>
            </w:r>
            <w:r>
              <w:rPr>
                <w:color w:val="231F20"/>
                <w:sz w:val="20"/>
              </w:rPr>
              <w:t>sport</w:t>
            </w:r>
            <w:r>
              <w:rPr>
                <w:color w:val="231F20"/>
                <w:spacing w:val="-10"/>
                <w:sz w:val="20"/>
              </w:rPr>
              <w:t xml:space="preserve"> </w:t>
            </w:r>
            <w:r>
              <w:rPr>
                <w:color w:val="231F20"/>
                <w:sz w:val="20"/>
              </w:rPr>
              <w:t>and</w:t>
            </w:r>
            <w:r>
              <w:rPr>
                <w:color w:val="231F20"/>
                <w:spacing w:val="-10"/>
                <w:sz w:val="20"/>
              </w:rPr>
              <w:t xml:space="preserve"> </w:t>
            </w:r>
            <w:r>
              <w:rPr>
                <w:color w:val="231F20"/>
                <w:sz w:val="20"/>
              </w:rPr>
              <w:t>swimming.</w:t>
            </w:r>
          </w:p>
          <w:p w:rsidR="00F20B5C" w:rsidRPr="00F20B5C" w:rsidRDefault="00F20B5C" w:rsidP="00F20B5C">
            <w:pPr>
              <w:pStyle w:val="TableParagraph"/>
              <w:numPr>
                <w:ilvl w:val="0"/>
                <w:numId w:val="11"/>
              </w:numPr>
              <w:tabs>
                <w:tab w:val="left" w:pos="284"/>
              </w:tabs>
              <w:spacing w:before="61"/>
              <w:rPr>
                <w:sz w:val="20"/>
              </w:rPr>
            </w:pPr>
            <w:r>
              <w:rPr>
                <w:color w:val="231F20"/>
                <w:sz w:val="20"/>
              </w:rPr>
              <w:t>Use</w:t>
            </w:r>
            <w:r>
              <w:rPr>
                <w:color w:val="231F20"/>
                <w:spacing w:val="-12"/>
                <w:sz w:val="20"/>
              </w:rPr>
              <w:t xml:space="preserve"> </w:t>
            </w:r>
            <w:r>
              <w:rPr>
                <w:color w:val="231F20"/>
                <w:sz w:val="20"/>
              </w:rPr>
              <w:t>their</w:t>
            </w:r>
            <w:r>
              <w:rPr>
                <w:color w:val="231F20"/>
                <w:spacing w:val="-11"/>
                <w:sz w:val="20"/>
              </w:rPr>
              <w:t xml:space="preserve"> </w:t>
            </w:r>
            <w:r>
              <w:rPr>
                <w:color w:val="231F20"/>
                <w:sz w:val="20"/>
              </w:rPr>
              <w:t>core</w:t>
            </w:r>
            <w:r>
              <w:rPr>
                <w:color w:val="231F20"/>
                <w:spacing w:val="-11"/>
                <w:sz w:val="20"/>
              </w:rPr>
              <w:t xml:space="preserve"> </w:t>
            </w:r>
            <w:r>
              <w:rPr>
                <w:color w:val="231F20"/>
                <w:sz w:val="20"/>
              </w:rPr>
              <w:t>muscle</w:t>
            </w:r>
            <w:r>
              <w:rPr>
                <w:color w:val="231F20"/>
                <w:spacing w:val="-12"/>
                <w:sz w:val="20"/>
              </w:rPr>
              <w:t xml:space="preserve"> </w:t>
            </w:r>
            <w:r>
              <w:rPr>
                <w:color w:val="231F20"/>
                <w:sz w:val="20"/>
              </w:rPr>
              <w:t>strength</w:t>
            </w:r>
            <w:r>
              <w:rPr>
                <w:color w:val="231F20"/>
                <w:spacing w:val="-12"/>
                <w:sz w:val="20"/>
              </w:rPr>
              <w:t xml:space="preserve"> </w:t>
            </w:r>
            <w:r>
              <w:rPr>
                <w:color w:val="231F20"/>
                <w:sz w:val="20"/>
              </w:rPr>
              <w:t>to</w:t>
            </w:r>
            <w:r>
              <w:rPr>
                <w:color w:val="231F20"/>
                <w:spacing w:val="-11"/>
                <w:sz w:val="20"/>
              </w:rPr>
              <w:t xml:space="preserve"> </w:t>
            </w:r>
            <w:r>
              <w:rPr>
                <w:color w:val="231F20"/>
                <w:sz w:val="20"/>
              </w:rPr>
              <w:t>achieve</w:t>
            </w:r>
            <w:r>
              <w:rPr>
                <w:color w:val="231F20"/>
                <w:spacing w:val="-11"/>
                <w:sz w:val="20"/>
              </w:rPr>
              <w:t xml:space="preserve"> </w:t>
            </w:r>
            <w:r>
              <w:rPr>
                <w:color w:val="231F20"/>
                <w:sz w:val="20"/>
              </w:rPr>
              <w:t>a</w:t>
            </w:r>
            <w:r>
              <w:rPr>
                <w:color w:val="231F20"/>
                <w:spacing w:val="-11"/>
                <w:sz w:val="20"/>
              </w:rPr>
              <w:t xml:space="preserve"> </w:t>
            </w:r>
            <w:r>
              <w:rPr>
                <w:color w:val="231F20"/>
                <w:sz w:val="20"/>
              </w:rPr>
              <w:t>good</w:t>
            </w:r>
            <w:r>
              <w:rPr>
                <w:color w:val="231F20"/>
                <w:spacing w:val="-11"/>
                <w:sz w:val="20"/>
              </w:rPr>
              <w:t xml:space="preserve"> </w:t>
            </w:r>
            <w:r>
              <w:rPr>
                <w:color w:val="231F20"/>
                <w:sz w:val="20"/>
              </w:rPr>
              <w:t xml:space="preserve">posture </w:t>
            </w:r>
            <w:r w:rsidRPr="00F20B5C">
              <w:rPr>
                <w:color w:val="231F20"/>
                <w:sz w:val="20"/>
              </w:rPr>
              <w:t>when sitting at a table or sitting on the floor.</w:t>
            </w:r>
          </w:p>
          <w:p w:rsidR="00F20B5C" w:rsidRDefault="00F20B5C" w:rsidP="00F20B5C">
            <w:pPr>
              <w:pStyle w:val="TableParagraph"/>
              <w:tabs>
                <w:tab w:val="left" w:pos="171"/>
              </w:tabs>
              <w:spacing w:before="87"/>
              <w:ind w:left="283" w:right="885" w:firstLine="0"/>
              <w:rPr>
                <w:sz w:val="20"/>
              </w:rPr>
            </w:pPr>
            <w:r>
              <w:rPr>
                <w:color w:val="231F20"/>
                <w:sz w:val="20"/>
              </w:rPr>
              <w:t>Combine</w:t>
            </w:r>
            <w:r>
              <w:rPr>
                <w:color w:val="231F20"/>
                <w:spacing w:val="-15"/>
                <w:sz w:val="20"/>
              </w:rPr>
              <w:t xml:space="preserve"> </w:t>
            </w:r>
            <w:r>
              <w:rPr>
                <w:color w:val="231F20"/>
                <w:sz w:val="20"/>
              </w:rPr>
              <w:t>different</w:t>
            </w:r>
            <w:r>
              <w:rPr>
                <w:color w:val="231F20"/>
                <w:spacing w:val="-15"/>
                <w:sz w:val="20"/>
              </w:rPr>
              <w:t xml:space="preserve"> </w:t>
            </w:r>
            <w:r>
              <w:rPr>
                <w:color w:val="231F20"/>
                <w:sz w:val="20"/>
              </w:rPr>
              <w:t>movements</w:t>
            </w:r>
            <w:r>
              <w:rPr>
                <w:color w:val="231F20"/>
                <w:spacing w:val="-15"/>
                <w:sz w:val="20"/>
              </w:rPr>
              <w:t xml:space="preserve"> </w:t>
            </w:r>
            <w:r>
              <w:rPr>
                <w:color w:val="231F20"/>
                <w:sz w:val="20"/>
              </w:rPr>
              <w:t>with</w:t>
            </w:r>
            <w:r>
              <w:rPr>
                <w:color w:val="231F20"/>
                <w:spacing w:val="-15"/>
                <w:sz w:val="20"/>
              </w:rPr>
              <w:t xml:space="preserve"> </w:t>
            </w:r>
            <w:r>
              <w:rPr>
                <w:color w:val="231F20"/>
                <w:sz w:val="20"/>
              </w:rPr>
              <w:t>ease</w:t>
            </w:r>
            <w:r>
              <w:rPr>
                <w:color w:val="231F20"/>
                <w:spacing w:val="-15"/>
                <w:sz w:val="20"/>
              </w:rPr>
              <w:t xml:space="preserve"> </w:t>
            </w:r>
            <w:r>
              <w:rPr>
                <w:color w:val="231F20"/>
                <w:sz w:val="20"/>
              </w:rPr>
              <w:t>and</w:t>
            </w:r>
            <w:r>
              <w:rPr>
                <w:color w:val="231F20"/>
                <w:spacing w:val="-15"/>
                <w:sz w:val="20"/>
              </w:rPr>
              <w:t xml:space="preserve"> </w:t>
            </w:r>
            <w:r>
              <w:rPr>
                <w:color w:val="231F20"/>
                <w:sz w:val="20"/>
              </w:rPr>
              <w:t>fluency.</w:t>
            </w:r>
          </w:p>
          <w:p w:rsidR="00F20B5C" w:rsidRDefault="00F20B5C" w:rsidP="00F20B5C">
            <w:pPr>
              <w:pStyle w:val="TableParagraph"/>
              <w:tabs>
                <w:tab w:val="left" w:pos="171"/>
              </w:tabs>
              <w:spacing w:before="87"/>
              <w:ind w:left="283" w:right="942" w:firstLine="0"/>
              <w:rPr>
                <w:sz w:val="20"/>
              </w:rPr>
            </w:pPr>
            <w:r>
              <w:rPr>
                <w:color w:val="231F20"/>
                <w:sz w:val="20"/>
              </w:rPr>
              <w:t>Confidently</w:t>
            </w:r>
            <w:r>
              <w:rPr>
                <w:color w:val="231F20"/>
                <w:spacing w:val="-14"/>
                <w:sz w:val="20"/>
              </w:rPr>
              <w:t xml:space="preserve"> </w:t>
            </w:r>
            <w:r>
              <w:rPr>
                <w:color w:val="231F20"/>
                <w:sz w:val="20"/>
              </w:rPr>
              <w:t>and</w:t>
            </w:r>
            <w:r>
              <w:rPr>
                <w:color w:val="231F20"/>
                <w:spacing w:val="-12"/>
                <w:sz w:val="20"/>
              </w:rPr>
              <w:t xml:space="preserve"> </w:t>
            </w:r>
            <w:proofErr w:type="gramStart"/>
            <w:r>
              <w:rPr>
                <w:color w:val="231F20"/>
                <w:sz w:val="20"/>
              </w:rPr>
              <w:t>safely</w:t>
            </w:r>
            <w:proofErr w:type="gramEnd"/>
            <w:r>
              <w:rPr>
                <w:color w:val="231F20"/>
                <w:spacing w:val="-12"/>
                <w:sz w:val="20"/>
              </w:rPr>
              <w:t xml:space="preserve"> </w:t>
            </w:r>
            <w:r>
              <w:rPr>
                <w:color w:val="231F20"/>
                <w:sz w:val="20"/>
              </w:rPr>
              <w:t>use</w:t>
            </w:r>
            <w:r>
              <w:rPr>
                <w:color w:val="231F20"/>
                <w:spacing w:val="-13"/>
                <w:sz w:val="20"/>
              </w:rPr>
              <w:t xml:space="preserve"> </w:t>
            </w:r>
            <w:r>
              <w:rPr>
                <w:color w:val="231F20"/>
                <w:sz w:val="20"/>
              </w:rPr>
              <w:t>a</w:t>
            </w:r>
            <w:r>
              <w:rPr>
                <w:color w:val="231F20"/>
                <w:spacing w:val="-13"/>
                <w:sz w:val="20"/>
              </w:rPr>
              <w:t xml:space="preserve"> </w:t>
            </w:r>
            <w:r>
              <w:rPr>
                <w:color w:val="231F20"/>
                <w:sz w:val="20"/>
              </w:rPr>
              <w:t>range</w:t>
            </w:r>
            <w:r>
              <w:rPr>
                <w:color w:val="231F20"/>
                <w:spacing w:val="-12"/>
                <w:sz w:val="20"/>
              </w:rPr>
              <w:t xml:space="preserve"> </w:t>
            </w:r>
            <w:r>
              <w:rPr>
                <w:color w:val="231F20"/>
                <w:sz w:val="20"/>
              </w:rPr>
              <w:t>of</w:t>
            </w:r>
            <w:r>
              <w:rPr>
                <w:color w:val="231F20"/>
                <w:spacing w:val="-12"/>
                <w:sz w:val="20"/>
              </w:rPr>
              <w:t xml:space="preserve"> </w:t>
            </w:r>
            <w:r>
              <w:rPr>
                <w:color w:val="231F20"/>
                <w:sz w:val="20"/>
              </w:rPr>
              <w:t>large</w:t>
            </w:r>
            <w:r>
              <w:rPr>
                <w:color w:val="231F20"/>
                <w:spacing w:val="-12"/>
                <w:sz w:val="20"/>
              </w:rPr>
              <w:t xml:space="preserve"> </w:t>
            </w:r>
            <w:r>
              <w:rPr>
                <w:color w:val="231F20"/>
                <w:sz w:val="20"/>
              </w:rPr>
              <w:t>and</w:t>
            </w:r>
            <w:r>
              <w:rPr>
                <w:color w:val="231F20"/>
                <w:spacing w:val="-13"/>
                <w:sz w:val="20"/>
              </w:rPr>
              <w:t xml:space="preserve"> </w:t>
            </w:r>
            <w:r>
              <w:rPr>
                <w:color w:val="231F20"/>
                <w:sz w:val="20"/>
              </w:rPr>
              <w:t>small apparatus indoors and outdoors, alone and in a group.</w:t>
            </w:r>
          </w:p>
          <w:p w:rsidR="00F20B5C" w:rsidRPr="00F20B5C" w:rsidRDefault="00F20B5C" w:rsidP="00F20B5C">
            <w:pPr>
              <w:pStyle w:val="TableParagraph"/>
              <w:numPr>
                <w:ilvl w:val="0"/>
                <w:numId w:val="11"/>
              </w:numPr>
              <w:tabs>
                <w:tab w:val="left" w:pos="284"/>
              </w:tabs>
              <w:spacing w:before="59" w:line="268" w:lineRule="auto"/>
              <w:ind w:right="222"/>
              <w:rPr>
                <w:sz w:val="20"/>
              </w:rPr>
            </w:pPr>
            <w:r>
              <w:rPr>
                <w:color w:val="231F20"/>
                <w:sz w:val="20"/>
              </w:rPr>
              <w:t>Develop</w:t>
            </w:r>
            <w:r>
              <w:rPr>
                <w:color w:val="231F20"/>
                <w:spacing w:val="-16"/>
                <w:sz w:val="20"/>
              </w:rPr>
              <w:t xml:space="preserve"> </w:t>
            </w:r>
            <w:r>
              <w:rPr>
                <w:color w:val="231F20"/>
                <w:sz w:val="20"/>
              </w:rPr>
              <w:t>overall</w:t>
            </w:r>
            <w:r>
              <w:rPr>
                <w:color w:val="231F20"/>
                <w:spacing w:val="-15"/>
                <w:sz w:val="20"/>
              </w:rPr>
              <w:t xml:space="preserve"> </w:t>
            </w:r>
            <w:r>
              <w:rPr>
                <w:color w:val="231F20"/>
                <w:sz w:val="20"/>
              </w:rPr>
              <w:t>body</w:t>
            </w:r>
            <w:r>
              <w:rPr>
                <w:color w:val="231F20"/>
                <w:spacing w:val="-15"/>
                <w:sz w:val="20"/>
              </w:rPr>
              <w:t xml:space="preserve"> </w:t>
            </w:r>
            <w:r>
              <w:rPr>
                <w:color w:val="231F20"/>
                <w:sz w:val="20"/>
              </w:rPr>
              <w:t>strength,</w:t>
            </w:r>
            <w:r>
              <w:rPr>
                <w:color w:val="231F20"/>
                <w:spacing w:val="-16"/>
                <w:sz w:val="20"/>
              </w:rPr>
              <w:t xml:space="preserve"> </w:t>
            </w:r>
            <w:r>
              <w:rPr>
                <w:color w:val="231F20"/>
                <w:sz w:val="20"/>
              </w:rPr>
              <w:t>balance,</w:t>
            </w:r>
            <w:r>
              <w:rPr>
                <w:color w:val="231F20"/>
                <w:spacing w:val="-15"/>
                <w:sz w:val="20"/>
              </w:rPr>
              <w:t xml:space="preserve"> </w:t>
            </w:r>
            <w:r>
              <w:rPr>
                <w:color w:val="231F20"/>
                <w:sz w:val="20"/>
              </w:rPr>
              <w:t>coordination and</w:t>
            </w:r>
            <w:r>
              <w:rPr>
                <w:color w:val="231F20"/>
                <w:spacing w:val="-11"/>
                <w:sz w:val="20"/>
              </w:rPr>
              <w:t xml:space="preserve"> </w:t>
            </w:r>
            <w:r>
              <w:rPr>
                <w:color w:val="231F20"/>
                <w:sz w:val="20"/>
              </w:rPr>
              <w:t>agility</w:t>
            </w:r>
          </w:p>
        </w:tc>
      </w:tr>
      <w:tr w:rsidR="00FD390F" w:rsidTr="00FD390F">
        <w:tc>
          <w:tcPr>
            <w:tcW w:w="988" w:type="dxa"/>
            <w:shd w:val="clear" w:color="auto" w:fill="DEEAF6" w:themeFill="accent1" w:themeFillTint="33"/>
          </w:tcPr>
          <w:p w:rsidR="00FD390F" w:rsidRDefault="00FD390F" w:rsidP="007C573F">
            <w:pPr>
              <w:rPr>
                <w:rFonts w:ascii="Sassoon Infant Std" w:hAnsi="Sassoon Infant Std"/>
                <w:sz w:val="18"/>
                <w:szCs w:val="18"/>
              </w:rPr>
            </w:pPr>
            <w:r w:rsidRPr="00C30AB4">
              <w:rPr>
                <w:rFonts w:ascii="Sassoon Infant Std" w:hAnsi="Sassoon Infant Std"/>
                <w:sz w:val="18"/>
                <w:szCs w:val="18"/>
              </w:rPr>
              <w:t>ELGs</w:t>
            </w:r>
            <w:r w:rsidR="00F06148">
              <w:rPr>
                <w:rFonts w:ascii="Sassoon Infant Std" w:hAnsi="Sassoon Infant Std"/>
                <w:sz w:val="18"/>
                <w:szCs w:val="18"/>
              </w:rPr>
              <w:t xml:space="preserve"> linked to</w:t>
            </w:r>
          </w:p>
          <w:p w:rsidR="00F06148" w:rsidRDefault="00F20B5C" w:rsidP="007C573F">
            <w:pPr>
              <w:rPr>
                <w:rFonts w:ascii="Sassoon Infant Std" w:hAnsi="Sassoon Infant Std"/>
                <w:sz w:val="18"/>
                <w:szCs w:val="18"/>
              </w:rPr>
            </w:pPr>
            <w:r>
              <w:rPr>
                <w:rFonts w:ascii="Sassoon Infant Std" w:hAnsi="Sassoon Infant Std"/>
                <w:sz w:val="18"/>
                <w:szCs w:val="18"/>
              </w:rPr>
              <w:t>PE</w:t>
            </w:r>
          </w:p>
          <w:p w:rsidR="007C573F" w:rsidRDefault="007C573F" w:rsidP="007C573F">
            <w:pPr>
              <w:rPr>
                <w:rFonts w:ascii="Sassoon Infant Std" w:hAnsi="Sassoon Infant Std"/>
                <w:sz w:val="18"/>
                <w:szCs w:val="18"/>
              </w:rPr>
            </w:pPr>
          </w:p>
          <w:p w:rsidR="007C573F" w:rsidRPr="007C573F" w:rsidRDefault="007C573F" w:rsidP="007C573F">
            <w:pPr>
              <w:rPr>
                <w:rFonts w:ascii="Sassoon Infant Std" w:hAnsi="Sassoon Infant Std"/>
                <w:sz w:val="18"/>
                <w:szCs w:val="18"/>
              </w:rPr>
            </w:pPr>
          </w:p>
        </w:tc>
        <w:tc>
          <w:tcPr>
            <w:tcW w:w="13891" w:type="dxa"/>
            <w:gridSpan w:val="3"/>
            <w:shd w:val="clear" w:color="auto" w:fill="DEEAF6" w:themeFill="accent1" w:themeFillTint="33"/>
          </w:tcPr>
          <w:p w:rsidR="00B72718" w:rsidRPr="00F20B5C" w:rsidRDefault="00F20B5C" w:rsidP="004279DA">
            <w:pPr>
              <w:rPr>
                <w:rFonts w:ascii="Twinkl Light" w:hAnsi="Twinkl Light"/>
                <w:b/>
                <w:sz w:val="18"/>
                <w:szCs w:val="18"/>
                <w:u w:val="single"/>
              </w:rPr>
            </w:pPr>
            <w:r w:rsidRPr="00F20B5C">
              <w:rPr>
                <w:rFonts w:ascii="Twinkl Light" w:hAnsi="Twinkl Light"/>
                <w:b/>
                <w:sz w:val="18"/>
                <w:szCs w:val="18"/>
                <w:u w:val="single"/>
              </w:rPr>
              <w:t xml:space="preserve">Managing Self </w:t>
            </w:r>
          </w:p>
          <w:p w:rsidR="00F20B5C" w:rsidRDefault="00F20B5C" w:rsidP="00F20B5C">
            <w:pPr>
              <w:pStyle w:val="TableParagraph"/>
              <w:tabs>
                <w:tab w:val="left" w:pos="284"/>
              </w:tabs>
              <w:ind w:left="0" w:firstLine="0"/>
              <w:rPr>
                <w:sz w:val="20"/>
              </w:rPr>
            </w:pPr>
            <w:r>
              <w:rPr>
                <w:color w:val="231F20"/>
                <w:sz w:val="20"/>
              </w:rPr>
              <w:t>Be</w:t>
            </w:r>
            <w:r>
              <w:rPr>
                <w:color w:val="231F20"/>
                <w:spacing w:val="-11"/>
                <w:sz w:val="20"/>
              </w:rPr>
              <w:t xml:space="preserve"> </w:t>
            </w:r>
            <w:r>
              <w:rPr>
                <w:color w:val="231F20"/>
                <w:sz w:val="20"/>
              </w:rPr>
              <w:t>confident</w:t>
            </w:r>
            <w:r>
              <w:rPr>
                <w:color w:val="231F20"/>
                <w:spacing w:val="-12"/>
                <w:sz w:val="20"/>
              </w:rPr>
              <w:t xml:space="preserve"> </w:t>
            </w:r>
            <w:r>
              <w:rPr>
                <w:color w:val="231F20"/>
                <w:sz w:val="20"/>
              </w:rPr>
              <w:t>to</w:t>
            </w:r>
            <w:r>
              <w:rPr>
                <w:color w:val="231F20"/>
                <w:spacing w:val="-11"/>
                <w:sz w:val="20"/>
              </w:rPr>
              <w:t xml:space="preserve"> </w:t>
            </w:r>
            <w:r>
              <w:rPr>
                <w:color w:val="231F20"/>
                <w:sz w:val="20"/>
              </w:rPr>
              <w:t>try</w:t>
            </w:r>
            <w:r>
              <w:rPr>
                <w:color w:val="231F20"/>
                <w:spacing w:val="-11"/>
                <w:sz w:val="20"/>
              </w:rPr>
              <w:t xml:space="preserve"> </w:t>
            </w:r>
            <w:r>
              <w:rPr>
                <w:color w:val="231F20"/>
                <w:sz w:val="20"/>
              </w:rPr>
              <w:t>new</w:t>
            </w:r>
            <w:r>
              <w:rPr>
                <w:color w:val="231F20"/>
                <w:spacing w:val="-10"/>
                <w:sz w:val="20"/>
              </w:rPr>
              <w:t xml:space="preserve"> </w:t>
            </w:r>
            <w:r>
              <w:rPr>
                <w:color w:val="231F20"/>
                <w:sz w:val="20"/>
              </w:rPr>
              <w:t>activities</w:t>
            </w:r>
            <w:r>
              <w:rPr>
                <w:color w:val="231F20"/>
                <w:spacing w:val="-12"/>
                <w:sz w:val="20"/>
              </w:rPr>
              <w:t xml:space="preserve"> </w:t>
            </w:r>
            <w:r>
              <w:rPr>
                <w:color w:val="231F20"/>
                <w:sz w:val="20"/>
              </w:rPr>
              <w:t>and</w:t>
            </w:r>
            <w:r>
              <w:rPr>
                <w:color w:val="231F20"/>
                <w:spacing w:val="-11"/>
                <w:sz w:val="20"/>
              </w:rPr>
              <w:t xml:space="preserve"> </w:t>
            </w:r>
            <w:r>
              <w:rPr>
                <w:color w:val="231F20"/>
                <w:sz w:val="20"/>
              </w:rPr>
              <w:t>show</w:t>
            </w:r>
            <w:r>
              <w:rPr>
                <w:color w:val="231F20"/>
                <w:spacing w:val="-11"/>
                <w:sz w:val="20"/>
              </w:rPr>
              <w:t xml:space="preserve"> </w:t>
            </w:r>
            <w:r>
              <w:rPr>
                <w:color w:val="231F20"/>
                <w:sz w:val="20"/>
              </w:rPr>
              <w:t>independence,</w:t>
            </w:r>
            <w:r>
              <w:rPr>
                <w:sz w:val="20"/>
              </w:rPr>
              <w:t xml:space="preserve"> </w:t>
            </w:r>
            <w:r>
              <w:rPr>
                <w:color w:val="231F20"/>
                <w:sz w:val="20"/>
              </w:rPr>
              <w:t>resilience and perseverance in the face of a challenge.</w:t>
            </w:r>
          </w:p>
          <w:p w:rsidR="00F20B5C" w:rsidRDefault="00F20B5C" w:rsidP="00F20B5C">
            <w:pPr>
              <w:pStyle w:val="TableParagraph"/>
              <w:tabs>
                <w:tab w:val="left" w:pos="284"/>
              </w:tabs>
              <w:spacing w:before="87" w:line="268" w:lineRule="auto"/>
              <w:ind w:left="0" w:right="143" w:firstLine="0"/>
              <w:rPr>
                <w:sz w:val="20"/>
              </w:rPr>
            </w:pPr>
            <w:r>
              <w:rPr>
                <w:color w:val="231F20"/>
                <w:sz w:val="20"/>
              </w:rPr>
              <w:t>Explain</w:t>
            </w:r>
            <w:r>
              <w:rPr>
                <w:color w:val="231F20"/>
                <w:spacing w:val="-14"/>
                <w:sz w:val="20"/>
              </w:rPr>
              <w:t xml:space="preserve"> </w:t>
            </w:r>
            <w:r>
              <w:rPr>
                <w:color w:val="231F20"/>
                <w:sz w:val="20"/>
              </w:rPr>
              <w:t>the</w:t>
            </w:r>
            <w:r>
              <w:rPr>
                <w:color w:val="231F20"/>
                <w:spacing w:val="-12"/>
                <w:sz w:val="20"/>
              </w:rPr>
              <w:t xml:space="preserve"> </w:t>
            </w:r>
            <w:r>
              <w:rPr>
                <w:color w:val="231F20"/>
                <w:sz w:val="20"/>
              </w:rPr>
              <w:t>reasons</w:t>
            </w:r>
            <w:r>
              <w:rPr>
                <w:color w:val="231F20"/>
                <w:spacing w:val="-13"/>
                <w:sz w:val="20"/>
              </w:rPr>
              <w:t xml:space="preserve"> </w:t>
            </w:r>
            <w:r>
              <w:rPr>
                <w:color w:val="231F20"/>
                <w:sz w:val="20"/>
              </w:rPr>
              <w:t>for</w:t>
            </w:r>
            <w:r>
              <w:rPr>
                <w:color w:val="231F20"/>
                <w:spacing w:val="-12"/>
                <w:sz w:val="20"/>
              </w:rPr>
              <w:t xml:space="preserve"> </w:t>
            </w:r>
            <w:proofErr w:type="gramStart"/>
            <w:r>
              <w:rPr>
                <w:color w:val="231F20"/>
                <w:sz w:val="20"/>
              </w:rPr>
              <w:t>rules,</w:t>
            </w:r>
            <w:proofErr w:type="gramEnd"/>
            <w:r>
              <w:rPr>
                <w:color w:val="231F20"/>
                <w:spacing w:val="-14"/>
                <w:sz w:val="20"/>
              </w:rPr>
              <w:t xml:space="preserve"> </w:t>
            </w:r>
            <w:r>
              <w:rPr>
                <w:color w:val="231F20"/>
                <w:sz w:val="20"/>
              </w:rPr>
              <w:t>know</w:t>
            </w:r>
            <w:r>
              <w:rPr>
                <w:color w:val="231F20"/>
                <w:spacing w:val="-12"/>
                <w:sz w:val="20"/>
              </w:rPr>
              <w:t xml:space="preserve"> </w:t>
            </w:r>
            <w:r>
              <w:rPr>
                <w:color w:val="231F20"/>
                <w:sz w:val="20"/>
              </w:rPr>
              <w:t>right</w:t>
            </w:r>
            <w:r>
              <w:rPr>
                <w:color w:val="231F20"/>
                <w:spacing w:val="-14"/>
                <w:sz w:val="20"/>
              </w:rPr>
              <w:t xml:space="preserve"> </w:t>
            </w:r>
            <w:r>
              <w:rPr>
                <w:color w:val="231F20"/>
                <w:sz w:val="20"/>
              </w:rPr>
              <w:t>from</w:t>
            </w:r>
            <w:r>
              <w:rPr>
                <w:color w:val="231F20"/>
                <w:spacing w:val="-12"/>
                <w:sz w:val="20"/>
              </w:rPr>
              <w:t xml:space="preserve"> </w:t>
            </w:r>
            <w:r>
              <w:rPr>
                <w:color w:val="231F20"/>
                <w:sz w:val="20"/>
              </w:rPr>
              <w:t>wrong</w:t>
            </w:r>
            <w:r>
              <w:rPr>
                <w:color w:val="231F20"/>
                <w:spacing w:val="-13"/>
                <w:sz w:val="20"/>
              </w:rPr>
              <w:t xml:space="preserve"> </w:t>
            </w:r>
            <w:r>
              <w:rPr>
                <w:color w:val="231F20"/>
                <w:sz w:val="20"/>
              </w:rPr>
              <w:t>and</w:t>
            </w:r>
            <w:r>
              <w:rPr>
                <w:color w:val="231F20"/>
                <w:spacing w:val="-12"/>
                <w:sz w:val="20"/>
              </w:rPr>
              <w:t xml:space="preserve"> </w:t>
            </w:r>
            <w:r>
              <w:rPr>
                <w:color w:val="231F20"/>
                <w:sz w:val="20"/>
              </w:rPr>
              <w:t>try</w:t>
            </w:r>
            <w:r>
              <w:rPr>
                <w:color w:val="231F20"/>
                <w:spacing w:val="-13"/>
                <w:sz w:val="20"/>
              </w:rPr>
              <w:t xml:space="preserve"> </w:t>
            </w:r>
            <w:r>
              <w:rPr>
                <w:color w:val="231F20"/>
                <w:sz w:val="20"/>
              </w:rPr>
              <w:t>to behave</w:t>
            </w:r>
            <w:r>
              <w:rPr>
                <w:color w:val="231F20"/>
                <w:spacing w:val="-11"/>
                <w:sz w:val="20"/>
              </w:rPr>
              <w:t xml:space="preserve"> </w:t>
            </w:r>
            <w:r>
              <w:rPr>
                <w:color w:val="231F20"/>
                <w:sz w:val="20"/>
              </w:rPr>
              <w:t>accordingly.</w:t>
            </w:r>
          </w:p>
          <w:p w:rsidR="00F20B5C" w:rsidRDefault="00F20B5C" w:rsidP="00F20B5C">
            <w:pPr>
              <w:rPr>
                <w:color w:val="231F20"/>
                <w:sz w:val="20"/>
              </w:rPr>
            </w:pPr>
            <w:r>
              <w:rPr>
                <w:color w:val="231F20"/>
                <w:sz w:val="20"/>
              </w:rPr>
              <w:t xml:space="preserve"> Manage</w:t>
            </w:r>
            <w:r>
              <w:rPr>
                <w:color w:val="231F20"/>
                <w:spacing w:val="-15"/>
                <w:sz w:val="20"/>
              </w:rPr>
              <w:t xml:space="preserve"> </w:t>
            </w:r>
            <w:r>
              <w:rPr>
                <w:color w:val="231F20"/>
                <w:sz w:val="20"/>
              </w:rPr>
              <w:t>their</w:t>
            </w:r>
            <w:r>
              <w:rPr>
                <w:color w:val="231F20"/>
                <w:spacing w:val="-13"/>
                <w:sz w:val="20"/>
              </w:rPr>
              <w:t xml:space="preserve"> </w:t>
            </w:r>
            <w:r>
              <w:rPr>
                <w:color w:val="231F20"/>
                <w:sz w:val="20"/>
              </w:rPr>
              <w:t>own</w:t>
            </w:r>
            <w:r>
              <w:rPr>
                <w:color w:val="231F20"/>
                <w:spacing w:val="-13"/>
                <w:sz w:val="20"/>
              </w:rPr>
              <w:t xml:space="preserve"> </w:t>
            </w:r>
            <w:r>
              <w:rPr>
                <w:color w:val="231F20"/>
                <w:sz w:val="20"/>
              </w:rPr>
              <w:t>basic</w:t>
            </w:r>
            <w:r>
              <w:rPr>
                <w:color w:val="231F20"/>
                <w:spacing w:val="-13"/>
                <w:sz w:val="20"/>
              </w:rPr>
              <w:t xml:space="preserve"> </w:t>
            </w:r>
            <w:r>
              <w:rPr>
                <w:color w:val="231F20"/>
                <w:sz w:val="20"/>
              </w:rPr>
              <w:t>hygiene</w:t>
            </w:r>
            <w:r>
              <w:rPr>
                <w:color w:val="231F20"/>
                <w:spacing w:val="-14"/>
                <w:sz w:val="20"/>
              </w:rPr>
              <w:t xml:space="preserve"> </w:t>
            </w:r>
            <w:r>
              <w:rPr>
                <w:color w:val="231F20"/>
                <w:sz w:val="20"/>
              </w:rPr>
              <w:t>and</w:t>
            </w:r>
            <w:r>
              <w:rPr>
                <w:color w:val="231F20"/>
                <w:spacing w:val="-13"/>
                <w:sz w:val="20"/>
              </w:rPr>
              <w:t xml:space="preserve"> </w:t>
            </w:r>
            <w:r>
              <w:rPr>
                <w:color w:val="231F20"/>
                <w:sz w:val="20"/>
              </w:rPr>
              <w:t>personal</w:t>
            </w:r>
            <w:r>
              <w:rPr>
                <w:color w:val="231F20"/>
                <w:spacing w:val="-13"/>
                <w:sz w:val="20"/>
              </w:rPr>
              <w:t xml:space="preserve"> </w:t>
            </w:r>
            <w:r>
              <w:rPr>
                <w:color w:val="231F20"/>
                <w:sz w:val="20"/>
              </w:rPr>
              <w:t>needs, including</w:t>
            </w:r>
            <w:r>
              <w:rPr>
                <w:color w:val="231F20"/>
                <w:spacing w:val="-11"/>
                <w:sz w:val="20"/>
              </w:rPr>
              <w:t xml:space="preserve"> </w:t>
            </w:r>
            <w:r>
              <w:rPr>
                <w:color w:val="231F20"/>
                <w:sz w:val="20"/>
              </w:rPr>
              <w:t>dressing.</w:t>
            </w:r>
          </w:p>
          <w:p w:rsidR="00F20B5C" w:rsidRDefault="00F20B5C" w:rsidP="00F20B5C">
            <w:pPr>
              <w:rPr>
                <w:color w:val="231F20"/>
                <w:sz w:val="20"/>
              </w:rPr>
            </w:pPr>
          </w:p>
          <w:p w:rsidR="00F20B5C" w:rsidRPr="00F20B5C" w:rsidRDefault="00F20B5C" w:rsidP="00F20B5C">
            <w:pPr>
              <w:pStyle w:val="TableParagraph"/>
              <w:tabs>
                <w:tab w:val="left" w:pos="284"/>
              </w:tabs>
              <w:spacing w:line="268" w:lineRule="auto"/>
              <w:ind w:left="0" w:right="263" w:firstLine="0"/>
              <w:rPr>
                <w:b/>
                <w:color w:val="231F20"/>
                <w:sz w:val="20"/>
                <w:u w:val="single"/>
              </w:rPr>
            </w:pPr>
            <w:r w:rsidRPr="00F20B5C">
              <w:rPr>
                <w:b/>
                <w:color w:val="231F20"/>
                <w:sz w:val="20"/>
                <w:u w:val="single"/>
              </w:rPr>
              <w:t>Physical Development - Gross Motor</w:t>
            </w:r>
          </w:p>
          <w:p w:rsidR="00F20B5C" w:rsidRDefault="00F20B5C" w:rsidP="00F20B5C">
            <w:pPr>
              <w:pStyle w:val="TableParagraph"/>
              <w:tabs>
                <w:tab w:val="left" w:pos="284"/>
              </w:tabs>
              <w:spacing w:line="268" w:lineRule="auto"/>
              <w:ind w:left="0" w:right="263" w:firstLine="0"/>
              <w:rPr>
                <w:sz w:val="20"/>
              </w:rPr>
            </w:pPr>
            <w:r>
              <w:rPr>
                <w:color w:val="231F20"/>
                <w:sz w:val="20"/>
              </w:rPr>
              <w:t>Negotiate</w:t>
            </w:r>
            <w:r>
              <w:rPr>
                <w:color w:val="231F20"/>
                <w:spacing w:val="-16"/>
                <w:sz w:val="20"/>
              </w:rPr>
              <w:t xml:space="preserve"> </w:t>
            </w:r>
            <w:r>
              <w:rPr>
                <w:color w:val="231F20"/>
                <w:sz w:val="20"/>
              </w:rPr>
              <w:t>space</w:t>
            </w:r>
            <w:r>
              <w:rPr>
                <w:color w:val="231F20"/>
                <w:spacing w:val="-16"/>
                <w:sz w:val="20"/>
              </w:rPr>
              <w:t xml:space="preserve"> </w:t>
            </w:r>
            <w:r>
              <w:rPr>
                <w:color w:val="231F20"/>
                <w:sz w:val="20"/>
              </w:rPr>
              <w:t>and</w:t>
            </w:r>
            <w:r>
              <w:rPr>
                <w:color w:val="231F20"/>
                <w:spacing w:val="-15"/>
                <w:sz w:val="20"/>
              </w:rPr>
              <w:t xml:space="preserve"> </w:t>
            </w:r>
            <w:r>
              <w:rPr>
                <w:color w:val="231F20"/>
                <w:sz w:val="20"/>
              </w:rPr>
              <w:t>obstacles</w:t>
            </w:r>
            <w:r>
              <w:rPr>
                <w:color w:val="231F20"/>
                <w:spacing w:val="-16"/>
                <w:sz w:val="20"/>
              </w:rPr>
              <w:t xml:space="preserve"> </w:t>
            </w:r>
            <w:r>
              <w:rPr>
                <w:color w:val="231F20"/>
                <w:sz w:val="20"/>
              </w:rPr>
              <w:t>safely,</w:t>
            </w:r>
            <w:r>
              <w:rPr>
                <w:color w:val="231F20"/>
                <w:spacing w:val="-15"/>
                <w:sz w:val="20"/>
              </w:rPr>
              <w:t xml:space="preserve"> </w:t>
            </w:r>
            <w:r>
              <w:rPr>
                <w:color w:val="231F20"/>
                <w:sz w:val="20"/>
              </w:rPr>
              <w:t>with</w:t>
            </w:r>
            <w:r>
              <w:rPr>
                <w:color w:val="231F20"/>
                <w:spacing w:val="-16"/>
                <w:sz w:val="20"/>
              </w:rPr>
              <w:t xml:space="preserve"> </w:t>
            </w:r>
            <w:r>
              <w:rPr>
                <w:color w:val="231F20"/>
                <w:sz w:val="20"/>
              </w:rPr>
              <w:t>consideration</w:t>
            </w:r>
            <w:r>
              <w:rPr>
                <w:color w:val="231F20"/>
                <w:spacing w:val="-15"/>
                <w:sz w:val="20"/>
              </w:rPr>
              <w:t xml:space="preserve"> </w:t>
            </w:r>
            <w:r>
              <w:rPr>
                <w:color w:val="231F20"/>
                <w:sz w:val="20"/>
              </w:rPr>
              <w:t>for themselves and</w:t>
            </w:r>
            <w:r>
              <w:rPr>
                <w:color w:val="231F20"/>
                <w:spacing w:val="-21"/>
                <w:sz w:val="20"/>
              </w:rPr>
              <w:t xml:space="preserve"> </w:t>
            </w:r>
            <w:r>
              <w:rPr>
                <w:color w:val="231F20"/>
                <w:sz w:val="20"/>
              </w:rPr>
              <w:t>others.</w:t>
            </w:r>
          </w:p>
          <w:p w:rsidR="00F20B5C" w:rsidRDefault="00F20B5C" w:rsidP="00F20B5C">
            <w:pPr>
              <w:pStyle w:val="TableParagraph"/>
              <w:tabs>
                <w:tab w:val="left" w:pos="284"/>
              </w:tabs>
              <w:spacing w:before="59" w:line="268" w:lineRule="auto"/>
              <w:ind w:left="0" w:right="1298" w:firstLine="0"/>
              <w:rPr>
                <w:sz w:val="20"/>
              </w:rPr>
            </w:pPr>
            <w:r>
              <w:rPr>
                <w:color w:val="231F20"/>
                <w:sz w:val="20"/>
              </w:rPr>
              <w:t>Demonstrate</w:t>
            </w:r>
            <w:r>
              <w:rPr>
                <w:color w:val="231F20"/>
                <w:spacing w:val="-14"/>
                <w:sz w:val="20"/>
              </w:rPr>
              <w:t xml:space="preserve"> </w:t>
            </w:r>
            <w:r>
              <w:rPr>
                <w:color w:val="231F20"/>
                <w:sz w:val="20"/>
              </w:rPr>
              <w:t>strength,</w:t>
            </w:r>
            <w:r>
              <w:rPr>
                <w:color w:val="231F20"/>
                <w:spacing w:val="-14"/>
                <w:sz w:val="20"/>
              </w:rPr>
              <w:t xml:space="preserve"> </w:t>
            </w:r>
            <w:r>
              <w:rPr>
                <w:color w:val="231F20"/>
                <w:sz w:val="20"/>
              </w:rPr>
              <w:t>balance</w:t>
            </w:r>
            <w:r>
              <w:rPr>
                <w:color w:val="231F20"/>
                <w:spacing w:val="-14"/>
                <w:sz w:val="20"/>
              </w:rPr>
              <w:t xml:space="preserve"> </w:t>
            </w:r>
            <w:r>
              <w:rPr>
                <w:color w:val="231F20"/>
                <w:sz w:val="20"/>
              </w:rPr>
              <w:t>and</w:t>
            </w:r>
            <w:r>
              <w:rPr>
                <w:color w:val="231F20"/>
                <w:spacing w:val="-14"/>
                <w:sz w:val="20"/>
              </w:rPr>
              <w:t xml:space="preserve"> </w:t>
            </w:r>
            <w:r>
              <w:rPr>
                <w:color w:val="231F20"/>
                <w:sz w:val="20"/>
              </w:rPr>
              <w:t>coordination when</w:t>
            </w:r>
            <w:r>
              <w:rPr>
                <w:color w:val="231F20"/>
                <w:spacing w:val="-12"/>
                <w:sz w:val="20"/>
              </w:rPr>
              <w:t xml:space="preserve"> </w:t>
            </w:r>
            <w:r>
              <w:rPr>
                <w:color w:val="231F20"/>
                <w:sz w:val="20"/>
              </w:rPr>
              <w:t>playing.</w:t>
            </w:r>
          </w:p>
          <w:p w:rsidR="00F20B5C" w:rsidRDefault="00F20B5C" w:rsidP="00F20B5C">
            <w:pPr>
              <w:rPr>
                <w:color w:val="231F20"/>
                <w:sz w:val="20"/>
              </w:rPr>
            </w:pPr>
            <w:r>
              <w:rPr>
                <w:color w:val="231F20"/>
                <w:sz w:val="20"/>
              </w:rPr>
              <w:t>Move</w:t>
            </w:r>
            <w:r>
              <w:rPr>
                <w:color w:val="231F20"/>
                <w:spacing w:val="-14"/>
                <w:sz w:val="20"/>
              </w:rPr>
              <w:t xml:space="preserve"> </w:t>
            </w:r>
            <w:r>
              <w:rPr>
                <w:color w:val="231F20"/>
                <w:sz w:val="20"/>
              </w:rPr>
              <w:t>energetically,</w:t>
            </w:r>
            <w:r>
              <w:rPr>
                <w:color w:val="231F20"/>
                <w:spacing w:val="-14"/>
                <w:sz w:val="20"/>
              </w:rPr>
              <w:t xml:space="preserve"> </w:t>
            </w:r>
            <w:r>
              <w:rPr>
                <w:color w:val="231F20"/>
                <w:sz w:val="20"/>
              </w:rPr>
              <w:t>such</w:t>
            </w:r>
            <w:r>
              <w:rPr>
                <w:color w:val="231F20"/>
                <w:spacing w:val="-14"/>
                <w:sz w:val="20"/>
              </w:rPr>
              <w:t xml:space="preserve"> </w:t>
            </w:r>
            <w:r>
              <w:rPr>
                <w:color w:val="231F20"/>
                <w:sz w:val="20"/>
              </w:rPr>
              <w:t>as</w:t>
            </w:r>
            <w:r>
              <w:rPr>
                <w:color w:val="231F20"/>
                <w:spacing w:val="-14"/>
                <w:sz w:val="20"/>
              </w:rPr>
              <w:t xml:space="preserve"> </w:t>
            </w:r>
            <w:r>
              <w:rPr>
                <w:color w:val="231F20"/>
                <w:sz w:val="20"/>
              </w:rPr>
              <w:t>running,</w:t>
            </w:r>
            <w:r>
              <w:rPr>
                <w:color w:val="231F20"/>
                <w:spacing w:val="-14"/>
                <w:sz w:val="20"/>
              </w:rPr>
              <w:t xml:space="preserve"> </w:t>
            </w:r>
            <w:r>
              <w:rPr>
                <w:color w:val="231F20"/>
                <w:sz w:val="20"/>
              </w:rPr>
              <w:t>jumping,</w:t>
            </w:r>
            <w:r>
              <w:rPr>
                <w:color w:val="231F20"/>
                <w:spacing w:val="-14"/>
                <w:sz w:val="20"/>
              </w:rPr>
              <w:t xml:space="preserve"> </w:t>
            </w:r>
            <w:r>
              <w:rPr>
                <w:color w:val="231F20"/>
                <w:sz w:val="20"/>
              </w:rPr>
              <w:t>dancing, hopping, skipping and</w:t>
            </w:r>
            <w:r>
              <w:rPr>
                <w:color w:val="231F20"/>
                <w:spacing w:val="-32"/>
                <w:sz w:val="20"/>
              </w:rPr>
              <w:t xml:space="preserve"> </w:t>
            </w:r>
            <w:r>
              <w:rPr>
                <w:color w:val="231F20"/>
                <w:sz w:val="20"/>
              </w:rPr>
              <w:t>climbing.</w:t>
            </w:r>
          </w:p>
          <w:p w:rsidR="00F20B5C" w:rsidRDefault="00F20B5C" w:rsidP="00F20B5C">
            <w:pPr>
              <w:rPr>
                <w:color w:val="231F20"/>
                <w:sz w:val="20"/>
              </w:rPr>
            </w:pPr>
          </w:p>
          <w:p w:rsidR="00F20B5C" w:rsidRPr="007C573F" w:rsidRDefault="00F20B5C" w:rsidP="00F20B5C">
            <w:pPr>
              <w:rPr>
                <w:rFonts w:ascii="Twinkl Light" w:hAnsi="Twinkl Light"/>
                <w:sz w:val="18"/>
                <w:szCs w:val="18"/>
                <w:u w:val="single"/>
              </w:rPr>
            </w:pPr>
            <w:r w:rsidRPr="00F20B5C">
              <w:rPr>
                <w:b/>
                <w:color w:val="231F20"/>
                <w:sz w:val="20"/>
              </w:rPr>
              <w:t>EAD</w:t>
            </w:r>
            <w:r>
              <w:rPr>
                <w:color w:val="231F20"/>
                <w:sz w:val="20"/>
              </w:rPr>
              <w:t>- Where appropriate move in time to music</w:t>
            </w:r>
          </w:p>
        </w:tc>
      </w:tr>
      <w:tr w:rsidR="00CA0370" w:rsidTr="00FD390F">
        <w:tc>
          <w:tcPr>
            <w:tcW w:w="988" w:type="dxa"/>
            <w:shd w:val="clear" w:color="auto" w:fill="DEEAF6" w:themeFill="accent1" w:themeFillTint="33"/>
          </w:tcPr>
          <w:p w:rsidR="00D17702" w:rsidRDefault="00D17702" w:rsidP="00D17702">
            <w:pPr>
              <w:rPr>
                <w:rFonts w:ascii="Sassoon Infant Std" w:hAnsi="Sassoon Infant Std"/>
                <w:sz w:val="18"/>
                <w:szCs w:val="18"/>
              </w:rPr>
            </w:pPr>
          </w:p>
          <w:p w:rsidR="00F20B5C" w:rsidRPr="00C30AB4" w:rsidRDefault="00F20B5C" w:rsidP="00D17702">
            <w:pPr>
              <w:rPr>
                <w:rFonts w:ascii="Sassoon Infant Std" w:hAnsi="Sassoon Infant Std"/>
                <w:sz w:val="18"/>
                <w:szCs w:val="18"/>
              </w:rPr>
            </w:pPr>
          </w:p>
        </w:tc>
        <w:tc>
          <w:tcPr>
            <w:tcW w:w="4536" w:type="dxa"/>
            <w:shd w:val="clear" w:color="auto" w:fill="DEEAF6" w:themeFill="accent1" w:themeFillTint="33"/>
          </w:tcPr>
          <w:p w:rsidR="00FD390F" w:rsidRPr="00C30AB4" w:rsidRDefault="00F06148" w:rsidP="00744C02">
            <w:pPr>
              <w:rPr>
                <w:rFonts w:ascii="Sassoon Infant Std" w:hAnsi="Sassoon Infant Std"/>
                <w:sz w:val="18"/>
                <w:szCs w:val="18"/>
              </w:rPr>
            </w:pPr>
            <w:r>
              <w:rPr>
                <w:rFonts w:ascii="Sassoon Infant Std" w:hAnsi="Sassoon Infant Std"/>
                <w:sz w:val="18"/>
                <w:szCs w:val="18"/>
              </w:rPr>
              <w:t>How</w:t>
            </w:r>
            <w:r w:rsidR="00744C02">
              <w:rPr>
                <w:rFonts w:ascii="Sassoon Infant Std" w:hAnsi="Sassoon Infant Std"/>
                <w:sz w:val="18"/>
                <w:szCs w:val="18"/>
              </w:rPr>
              <w:t xml:space="preserve"> Adult led PE lessons </w:t>
            </w:r>
            <w:bookmarkStart w:id="0" w:name="_GoBack"/>
            <w:bookmarkEnd w:id="0"/>
            <w:r w:rsidR="00FD390F">
              <w:rPr>
                <w:rFonts w:ascii="Sassoon Infant Std" w:hAnsi="Sassoon Infant Std"/>
                <w:sz w:val="18"/>
                <w:szCs w:val="18"/>
              </w:rPr>
              <w:t>taught in EYFS</w:t>
            </w:r>
          </w:p>
        </w:tc>
        <w:tc>
          <w:tcPr>
            <w:tcW w:w="7087" w:type="dxa"/>
            <w:shd w:val="clear" w:color="auto" w:fill="DEEAF6" w:themeFill="accent1" w:themeFillTint="33"/>
          </w:tcPr>
          <w:p w:rsidR="00D17702" w:rsidRDefault="00FD390F" w:rsidP="00D17702">
            <w:pPr>
              <w:rPr>
                <w:rFonts w:ascii="Sassoon Infant Std" w:hAnsi="Sassoon Infant Std"/>
                <w:sz w:val="18"/>
                <w:szCs w:val="18"/>
              </w:rPr>
            </w:pPr>
            <w:r>
              <w:rPr>
                <w:rFonts w:ascii="Sassoon Infant Std" w:hAnsi="Sassoon Infant Std"/>
                <w:sz w:val="18"/>
                <w:szCs w:val="18"/>
              </w:rPr>
              <w:t xml:space="preserve">Knowledge </w:t>
            </w:r>
            <w:r w:rsidR="00DD207A">
              <w:rPr>
                <w:rFonts w:ascii="Sassoon Infant Std" w:hAnsi="Sassoon Infant Std"/>
                <w:sz w:val="18"/>
                <w:szCs w:val="18"/>
              </w:rPr>
              <w:t xml:space="preserve">and skills </w:t>
            </w:r>
          </w:p>
          <w:p w:rsidR="00FD390F" w:rsidRPr="00C30AB4" w:rsidRDefault="00FD390F" w:rsidP="00D17702">
            <w:pPr>
              <w:rPr>
                <w:rFonts w:ascii="Sassoon Infant Std" w:hAnsi="Sassoon Infant Std"/>
                <w:sz w:val="18"/>
                <w:szCs w:val="18"/>
              </w:rPr>
            </w:pPr>
          </w:p>
        </w:tc>
        <w:tc>
          <w:tcPr>
            <w:tcW w:w="2268" w:type="dxa"/>
            <w:shd w:val="clear" w:color="auto" w:fill="DEEAF6" w:themeFill="accent1" w:themeFillTint="33"/>
          </w:tcPr>
          <w:p w:rsidR="00D17702" w:rsidRPr="007C6461" w:rsidRDefault="00D17702" w:rsidP="00D17702">
            <w:pPr>
              <w:rPr>
                <w:rFonts w:ascii="Sassoon Infant Std" w:hAnsi="Sassoon Infant Std"/>
                <w:sz w:val="18"/>
                <w:szCs w:val="18"/>
                <w:u w:val="single"/>
              </w:rPr>
            </w:pPr>
            <w:r w:rsidRPr="007C6461">
              <w:rPr>
                <w:rFonts w:ascii="Sassoon Infant Std" w:hAnsi="Sassoon Infant Std"/>
                <w:sz w:val="18"/>
                <w:szCs w:val="18"/>
                <w:u w:val="single"/>
              </w:rPr>
              <w:t xml:space="preserve">Monitoring </w:t>
            </w:r>
          </w:p>
        </w:tc>
      </w:tr>
      <w:tr w:rsidR="00CA0370" w:rsidTr="00D11809">
        <w:trPr>
          <w:trHeight w:val="274"/>
        </w:trPr>
        <w:tc>
          <w:tcPr>
            <w:tcW w:w="988" w:type="dxa"/>
            <w:shd w:val="clear" w:color="auto" w:fill="F7CAAC" w:themeFill="accent2" w:themeFillTint="66"/>
          </w:tcPr>
          <w:p w:rsidR="00CA0370" w:rsidRPr="00C30AB4" w:rsidRDefault="00CA0370" w:rsidP="00FD390F">
            <w:pPr>
              <w:rPr>
                <w:rFonts w:ascii="Sassoon Infant Std" w:hAnsi="Sassoon Infant Std"/>
                <w:sz w:val="18"/>
                <w:szCs w:val="18"/>
              </w:rPr>
            </w:pPr>
            <w:r>
              <w:rPr>
                <w:rFonts w:ascii="Sassoon Infant Std" w:hAnsi="Sassoon Infant Std"/>
                <w:sz w:val="18"/>
                <w:szCs w:val="18"/>
              </w:rPr>
              <w:t xml:space="preserve">Autumn </w:t>
            </w:r>
          </w:p>
        </w:tc>
        <w:tc>
          <w:tcPr>
            <w:tcW w:w="4536" w:type="dxa"/>
            <w:shd w:val="clear" w:color="auto" w:fill="F7CAAC" w:themeFill="accent2" w:themeFillTint="66"/>
          </w:tcPr>
          <w:p w:rsidR="00F20B5C" w:rsidRDefault="00F20B5C" w:rsidP="00CA0370">
            <w:pPr>
              <w:rPr>
                <w:rFonts w:ascii="Sassoon Primary Std" w:hAnsi="Sassoon Primary Std"/>
                <w:sz w:val="20"/>
                <w:szCs w:val="20"/>
              </w:rPr>
            </w:pPr>
            <w:r>
              <w:rPr>
                <w:rFonts w:ascii="Sassoon Primary Std" w:hAnsi="Sassoon Primary Std"/>
                <w:sz w:val="20"/>
                <w:szCs w:val="20"/>
              </w:rPr>
              <w:t xml:space="preserve">Jasmin Unit 1, 2, 3 and 4 </w:t>
            </w:r>
          </w:p>
          <w:p w:rsidR="00F20B5C" w:rsidRDefault="00F20B5C" w:rsidP="00CA0370">
            <w:pPr>
              <w:rPr>
                <w:rFonts w:ascii="Sassoon Primary Std" w:hAnsi="Sassoon Primary Std"/>
                <w:sz w:val="20"/>
                <w:szCs w:val="20"/>
              </w:rPr>
            </w:pPr>
          </w:p>
          <w:p w:rsidR="00CA0370" w:rsidRPr="00D11809" w:rsidRDefault="00CA0370" w:rsidP="00CA0370">
            <w:pPr>
              <w:rPr>
                <w:rFonts w:ascii="Sassoon Infant Std" w:hAnsi="Sassoon Infant Std"/>
                <w:b/>
                <w:sz w:val="20"/>
                <w:szCs w:val="20"/>
                <w:u w:val="single"/>
              </w:rPr>
            </w:pPr>
            <w:r>
              <w:rPr>
                <w:rFonts w:ascii="Sassoon Primary Std" w:hAnsi="Sassoon Primary Std"/>
                <w:sz w:val="20"/>
                <w:szCs w:val="20"/>
              </w:rPr>
              <w:t xml:space="preserve"> </w:t>
            </w:r>
          </w:p>
        </w:tc>
        <w:tc>
          <w:tcPr>
            <w:tcW w:w="7087" w:type="dxa"/>
            <w:shd w:val="clear" w:color="auto" w:fill="F7CAAC" w:themeFill="accent2" w:themeFillTint="66"/>
          </w:tcPr>
          <w:p w:rsidR="00CA0370" w:rsidRPr="00C30AB4" w:rsidRDefault="00CA0370" w:rsidP="003C64E0">
            <w:pPr>
              <w:rPr>
                <w:rFonts w:ascii="Sassoon Infant Std" w:hAnsi="Sassoon Infant Std"/>
                <w:sz w:val="18"/>
                <w:szCs w:val="18"/>
              </w:rPr>
            </w:pPr>
            <w:r>
              <w:rPr>
                <w:rFonts w:ascii="Sassoon Infant Std" w:hAnsi="Sassoon Infant Std"/>
                <w:sz w:val="18"/>
                <w:szCs w:val="18"/>
              </w:rPr>
              <w:t xml:space="preserve"> </w:t>
            </w:r>
            <w:r w:rsidR="00F20B5C">
              <w:rPr>
                <w:rFonts w:ascii="Sassoon Infant Std" w:hAnsi="Sassoon Infant Std"/>
                <w:sz w:val="18"/>
                <w:szCs w:val="18"/>
              </w:rPr>
              <w:t>Coordination, agility and balance</w:t>
            </w:r>
          </w:p>
        </w:tc>
        <w:tc>
          <w:tcPr>
            <w:tcW w:w="2268" w:type="dxa"/>
            <w:vMerge w:val="restart"/>
            <w:shd w:val="clear" w:color="auto" w:fill="BDD6EE" w:themeFill="accent1" w:themeFillTint="66"/>
          </w:tcPr>
          <w:p w:rsidR="00CA0370" w:rsidRDefault="00CA0370" w:rsidP="00D17702">
            <w:pPr>
              <w:rPr>
                <w:rFonts w:ascii="Sassoon Infant Std" w:hAnsi="Sassoon Infant Std"/>
                <w:sz w:val="20"/>
                <w:szCs w:val="20"/>
              </w:rPr>
            </w:pPr>
            <w:r w:rsidRPr="009A4EB5">
              <w:rPr>
                <w:rFonts w:ascii="Sassoon Infant Std" w:hAnsi="Sassoon Infant Std"/>
                <w:sz w:val="20"/>
                <w:szCs w:val="20"/>
              </w:rPr>
              <w:t xml:space="preserve">Tapestry </w:t>
            </w:r>
          </w:p>
          <w:p w:rsidR="00CA0370" w:rsidRDefault="00CA0370" w:rsidP="00D17702">
            <w:pPr>
              <w:rPr>
                <w:rFonts w:ascii="Sassoon Infant Std" w:hAnsi="Sassoon Infant Std"/>
                <w:sz w:val="20"/>
                <w:szCs w:val="20"/>
                <w:u w:val="single"/>
              </w:rPr>
            </w:pPr>
            <w:r w:rsidRPr="009A4EB5">
              <w:rPr>
                <w:rFonts w:ascii="Sassoon Infant Std" w:hAnsi="Sassoon Infant Std"/>
                <w:sz w:val="20"/>
                <w:szCs w:val="20"/>
              </w:rPr>
              <w:t>Planning</w:t>
            </w:r>
            <w:r>
              <w:rPr>
                <w:rFonts w:ascii="Sassoon Infant Std" w:hAnsi="Sassoon Infant Std"/>
                <w:sz w:val="20"/>
                <w:szCs w:val="20"/>
                <w:u w:val="single"/>
              </w:rPr>
              <w:t xml:space="preserve"> </w:t>
            </w:r>
          </w:p>
          <w:p w:rsidR="00CA0370" w:rsidRDefault="00CA0370" w:rsidP="00D17702">
            <w:pPr>
              <w:rPr>
                <w:rFonts w:ascii="Sassoon Infant Std" w:hAnsi="Sassoon Infant Std"/>
                <w:sz w:val="20"/>
                <w:szCs w:val="20"/>
              </w:rPr>
            </w:pPr>
            <w:r w:rsidRPr="009A4EB5">
              <w:rPr>
                <w:rFonts w:ascii="Sassoon Infant Std" w:hAnsi="Sassoon Infant Std"/>
                <w:sz w:val="20"/>
                <w:szCs w:val="20"/>
              </w:rPr>
              <w:t>Teacher knowledge</w:t>
            </w:r>
          </w:p>
          <w:p w:rsidR="00CA0370" w:rsidRDefault="00CA0370" w:rsidP="00D17702">
            <w:pPr>
              <w:rPr>
                <w:rFonts w:ascii="Sassoon Infant Std" w:hAnsi="Sassoon Infant Std"/>
                <w:sz w:val="20"/>
                <w:szCs w:val="20"/>
              </w:rPr>
            </w:pPr>
            <w:r>
              <w:rPr>
                <w:rFonts w:ascii="Sassoon Infant Std" w:hAnsi="Sassoon Infant Std"/>
                <w:sz w:val="20"/>
                <w:szCs w:val="20"/>
              </w:rPr>
              <w:t xml:space="preserve">Learning Walks </w:t>
            </w:r>
          </w:p>
          <w:p w:rsidR="00CA0370" w:rsidRPr="009A4EB5" w:rsidRDefault="00CA0370" w:rsidP="00D17702">
            <w:pPr>
              <w:rPr>
                <w:rFonts w:ascii="Sassoon Infant Std" w:hAnsi="Sassoon Infant Std"/>
                <w:sz w:val="20"/>
                <w:szCs w:val="20"/>
              </w:rPr>
            </w:pPr>
            <w:r>
              <w:rPr>
                <w:rFonts w:ascii="Sassoon Infant Std" w:hAnsi="Sassoon Infant Std"/>
                <w:sz w:val="20"/>
                <w:szCs w:val="20"/>
              </w:rPr>
              <w:t xml:space="preserve">Pupil Voice </w:t>
            </w:r>
          </w:p>
        </w:tc>
      </w:tr>
      <w:tr w:rsidR="00CA0370" w:rsidTr="00F20B5C">
        <w:tc>
          <w:tcPr>
            <w:tcW w:w="1404" w:type="dxa"/>
            <w:shd w:val="clear" w:color="auto" w:fill="FFE599" w:themeFill="accent4" w:themeFillTint="66"/>
          </w:tcPr>
          <w:p w:rsidR="00CA0370" w:rsidRDefault="00CA0370" w:rsidP="00FD390F">
            <w:pPr>
              <w:rPr>
                <w:rFonts w:ascii="Sassoon Infant Std" w:hAnsi="Sassoon Infant Std"/>
                <w:sz w:val="18"/>
                <w:szCs w:val="18"/>
              </w:rPr>
            </w:pPr>
            <w:r>
              <w:rPr>
                <w:rFonts w:ascii="Sassoon Infant Std" w:hAnsi="Sassoon Infant Std"/>
                <w:sz w:val="18"/>
                <w:szCs w:val="18"/>
              </w:rPr>
              <w:t xml:space="preserve">Spring </w:t>
            </w:r>
          </w:p>
        </w:tc>
        <w:tc>
          <w:tcPr>
            <w:tcW w:w="4400" w:type="dxa"/>
            <w:shd w:val="clear" w:color="auto" w:fill="FFE599" w:themeFill="accent4" w:themeFillTint="66"/>
          </w:tcPr>
          <w:p w:rsidR="00CA0370" w:rsidRDefault="00F20B5C" w:rsidP="00CA0370">
            <w:pPr>
              <w:rPr>
                <w:rFonts w:ascii="Sassoon Infant Std" w:hAnsi="Sassoon Infant Std"/>
                <w:sz w:val="20"/>
                <w:szCs w:val="20"/>
              </w:rPr>
            </w:pPr>
            <w:r>
              <w:rPr>
                <w:rFonts w:ascii="Sassoon Infant Std" w:hAnsi="Sassoon Infant Std"/>
                <w:sz w:val="20"/>
                <w:szCs w:val="20"/>
              </w:rPr>
              <w:t xml:space="preserve">Jasmin </w:t>
            </w:r>
            <w:r w:rsidR="00DD207A">
              <w:rPr>
                <w:rFonts w:ascii="Sassoon Infant Std" w:hAnsi="Sassoon Infant Std"/>
                <w:sz w:val="20"/>
                <w:szCs w:val="20"/>
              </w:rPr>
              <w:t xml:space="preserve">Unit 5 and 6 </w:t>
            </w:r>
          </w:p>
          <w:p w:rsidR="00DD207A" w:rsidRDefault="00DD207A" w:rsidP="00CA0370">
            <w:pPr>
              <w:rPr>
                <w:rFonts w:ascii="Sassoon Infant Std" w:hAnsi="Sassoon Infant Std"/>
                <w:sz w:val="20"/>
                <w:szCs w:val="20"/>
              </w:rPr>
            </w:pPr>
          </w:p>
          <w:p w:rsidR="00DD207A" w:rsidRDefault="00DD207A" w:rsidP="00CA0370">
            <w:pPr>
              <w:rPr>
                <w:rFonts w:ascii="Sassoon Infant Std" w:hAnsi="Sassoon Infant Std"/>
                <w:sz w:val="20"/>
                <w:szCs w:val="20"/>
              </w:rPr>
            </w:pPr>
          </w:p>
          <w:p w:rsidR="00DD207A" w:rsidRPr="003E3E39" w:rsidRDefault="00DD207A" w:rsidP="00CA0370">
            <w:pPr>
              <w:rPr>
                <w:rFonts w:ascii="Sassoon Infant Std" w:hAnsi="Sassoon Infant Std"/>
                <w:sz w:val="20"/>
                <w:szCs w:val="20"/>
              </w:rPr>
            </w:pPr>
            <w:r>
              <w:rPr>
                <w:rFonts w:ascii="Sassoon Infant Std" w:hAnsi="Sassoon Infant Std"/>
                <w:sz w:val="20"/>
                <w:szCs w:val="20"/>
              </w:rPr>
              <w:t xml:space="preserve">Dance – Kicks Dance </w:t>
            </w:r>
          </w:p>
        </w:tc>
        <w:tc>
          <w:tcPr>
            <w:tcW w:w="6849" w:type="dxa"/>
            <w:shd w:val="clear" w:color="auto" w:fill="F7CAAC" w:themeFill="accent2" w:themeFillTint="66"/>
          </w:tcPr>
          <w:p w:rsidR="00CA0370" w:rsidRDefault="00DD207A" w:rsidP="003C64E0">
            <w:pPr>
              <w:rPr>
                <w:rFonts w:ascii="Sassoon Infant Std" w:hAnsi="Sassoon Infant Std"/>
                <w:sz w:val="18"/>
                <w:szCs w:val="18"/>
              </w:rPr>
            </w:pPr>
            <w:r>
              <w:rPr>
                <w:rFonts w:ascii="Sassoon Infant Std" w:hAnsi="Sassoon Infant Std"/>
                <w:sz w:val="18"/>
                <w:szCs w:val="18"/>
              </w:rPr>
              <w:t>Ball skills</w:t>
            </w:r>
          </w:p>
          <w:p w:rsidR="00DD207A" w:rsidRDefault="00DD207A" w:rsidP="003C64E0">
            <w:pPr>
              <w:rPr>
                <w:rFonts w:ascii="Sassoon Infant Std" w:hAnsi="Sassoon Infant Std"/>
                <w:sz w:val="18"/>
                <w:szCs w:val="18"/>
              </w:rPr>
            </w:pPr>
            <w:r>
              <w:rPr>
                <w:rFonts w:ascii="Sassoon Infant Std" w:hAnsi="Sassoon Infant Std"/>
                <w:sz w:val="18"/>
                <w:szCs w:val="18"/>
              </w:rPr>
              <w:t xml:space="preserve">Coordination, control, throwing, catching, bounce, roll, kick. </w:t>
            </w:r>
          </w:p>
          <w:p w:rsidR="00DD207A" w:rsidRDefault="00DD207A" w:rsidP="003C64E0">
            <w:pPr>
              <w:rPr>
                <w:rFonts w:ascii="Sassoon Infant Std" w:hAnsi="Sassoon Infant Std"/>
                <w:sz w:val="18"/>
                <w:szCs w:val="18"/>
              </w:rPr>
            </w:pPr>
          </w:p>
          <w:p w:rsidR="00DD207A" w:rsidRPr="00F73CF4" w:rsidRDefault="00DD207A" w:rsidP="003C64E0">
            <w:pPr>
              <w:rPr>
                <w:rFonts w:ascii="Sassoon Infant Std" w:hAnsi="Sassoon Infant Std"/>
                <w:sz w:val="18"/>
                <w:szCs w:val="18"/>
              </w:rPr>
            </w:pPr>
            <w:r>
              <w:rPr>
                <w:rFonts w:ascii="Sassoon Infant Std" w:hAnsi="Sassoon Infant Std"/>
                <w:sz w:val="18"/>
                <w:szCs w:val="18"/>
              </w:rPr>
              <w:t xml:space="preserve">Expression, cooperation, moving in time to music, listening to and following instructions. Performance </w:t>
            </w:r>
          </w:p>
        </w:tc>
        <w:tc>
          <w:tcPr>
            <w:tcW w:w="2226" w:type="dxa"/>
            <w:vMerge/>
            <w:shd w:val="clear" w:color="auto" w:fill="BDD6EE" w:themeFill="accent1" w:themeFillTint="66"/>
          </w:tcPr>
          <w:p w:rsidR="00CA0370" w:rsidRPr="009A4EB5" w:rsidRDefault="00CA0370" w:rsidP="00D17702">
            <w:pPr>
              <w:rPr>
                <w:rFonts w:ascii="Sassoon Infant Std" w:hAnsi="Sassoon Infant Std"/>
                <w:sz w:val="20"/>
                <w:szCs w:val="20"/>
              </w:rPr>
            </w:pPr>
          </w:p>
        </w:tc>
      </w:tr>
      <w:tr w:rsidR="00CA0370" w:rsidTr="00F20B5C">
        <w:tc>
          <w:tcPr>
            <w:tcW w:w="1404" w:type="dxa"/>
            <w:shd w:val="clear" w:color="auto" w:fill="C5E0B3" w:themeFill="accent6" w:themeFillTint="66"/>
          </w:tcPr>
          <w:p w:rsidR="00CA0370" w:rsidRDefault="00CA0370" w:rsidP="00FD390F">
            <w:pPr>
              <w:rPr>
                <w:rFonts w:ascii="Sassoon Infant Std" w:hAnsi="Sassoon Infant Std"/>
                <w:sz w:val="18"/>
                <w:szCs w:val="18"/>
              </w:rPr>
            </w:pPr>
            <w:r>
              <w:rPr>
                <w:rFonts w:ascii="Sassoon Infant Std" w:hAnsi="Sassoon Infant Std"/>
                <w:sz w:val="18"/>
                <w:szCs w:val="18"/>
              </w:rPr>
              <w:t xml:space="preserve">Summer </w:t>
            </w:r>
          </w:p>
        </w:tc>
        <w:tc>
          <w:tcPr>
            <w:tcW w:w="4400" w:type="dxa"/>
            <w:shd w:val="clear" w:color="auto" w:fill="C5E0B3" w:themeFill="accent6" w:themeFillTint="66"/>
          </w:tcPr>
          <w:p w:rsidR="00DD207A" w:rsidRDefault="00DD207A" w:rsidP="00DD207A">
            <w:pPr>
              <w:rPr>
                <w:rFonts w:ascii="Sassoon Infant Std" w:hAnsi="Sassoon Infant Std"/>
                <w:sz w:val="18"/>
                <w:szCs w:val="18"/>
              </w:rPr>
            </w:pPr>
            <w:r>
              <w:rPr>
                <w:rFonts w:ascii="Sassoon Infant Std" w:hAnsi="Sassoon Infant Std"/>
                <w:sz w:val="18"/>
                <w:szCs w:val="18"/>
              </w:rPr>
              <w:t>Sports Day/ Athletics</w:t>
            </w:r>
          </w:p>
          <w:p w:rsidR="00DD207A" w:rsidRDefault="00DD207A" w:rsidP="00DD207A">
            <w:pPr>
              <w:rPr>
                <w:rFonts w:ascii="Sassoon Infant Std" w:hAnsi="Sassoon Infant Std"/>
                <w:sz w:val="18"/>
                <w:szCs w:val="18"/>
              </w:rPr>
            </w:pPr>
          </w:p>
          <w:p w:rsidR="00DD207A" w:rsidRDefault="00DD207A" w:rsidP="00DD207A">
            <w:pPr>
              <w:rPr>
                <w:rFonts w:ascii="Sassoon Infant Std" w:hAnsi="Sassoon Infant Std"/>
                <w:sz w:val="18"/>
                <w:szCs w:val="18"/>
              </w:rPr>
            </w:pPr>
          </w:p>
          <w:p w:rsidR="00CA0370" w:rsidRPr="003E3E39" w:rsidRDefault="00DD207A" w:rsidP="00DD207A">
            <w:pPr>
              <w:rPr>
                <w:rFonts w:ascii="Sassoon Infant Std" w:hAnsi="Sassoon Infant Std"/>
                <w:sz w:val="18"/>
                <w:szCs w:val="18"/>
              </w:rPr>
            </w:pPr>
            <w:r>
              <w:rPr>
                <w:rFonts w:ascii="Sassoon Infant Std" w:hAnsi="Sassoon Infant Std"/>
                <w:sz w:val="18"/>
                <w:szCs w:val="18"/>
              </w:rPr>
              <w:t xml:space="preserve"> </w:t>
            </w:r>
          </w:p>
        </w:tc>
        <w:tc>
          <w:tcPr>
            <w:tcW w:w="6849" w:type="dxa"/>
            <w:shd w:val="clear" w:color="auto" w:fill="F7CAAC" w:themeFill="accent2" w:themeFillTint="66"/>
          </w:tcPr>
          <w:p w:rsidR="00CA0370" w:rsidRPr="00F73CF4" w:rsidRDefault="00DD207A" w:rsidP="00D17702">
            <w:pPr>
              <w:rPr>
                <w:rFonts w:ascii="Sassoon Infant Std" w:hAnsi="Sassoon Infant Std"/>
                <w:sz w:val="18"/>
                <w:szCs w:val="18"/>
              </w:rPr>
            </w:pPr>
            <w:r>
              <w:rPr>
                <w:rFonts w:ascii="Sassoon Infant Std" w:hAnsi="Sassoon Infant Std"/>
                <w:sz w:val="18"/>
                <w:szCs w:val="18"/>
              </w:rPr>
              <w:t xml:space="preserve">Running, skipping, crawling, jumping, over arm throw, under arm throw, control and coordination. </w:t>
            </w:r>
          </w:p>
        </w:tc>
        <w:tc>
          <w:tcPr>
            <w:tcW w:w="2226" w:type="dxa"/>
            <w:vMerge/>
            <w:shd w:val="clear" w:color="auto" w:fill="BDD6EE" w:themeFill="accent1" w:themeFillTint="66"/>
          </w:tcPr>
          <w:p w:rsidR="00CA0370" w:rsidRPr="009A4EB5" w:rsidRDefault="00CA0370" w:rsidP="00D17702">
            <w:pPr>
              <w:rPr>
                <w:rFonts w:ascii="Sassoon Infant Std" w:hAnsi="Sassoon Infant Std"/>
                <w:sz w:val="20"/>
                <w:szCs w:val="20"/>
              </w:rPr>
            </w:pPr>
          </w:p>
        </w:tc>
      </w:tr>
      <w:tr w:rsidR="00FD390F" w:rsidTr="00C15B15">
        <w:tc>
          <w:tcPr>
            <w:tcW w:w="14879" w:type="dxa"/>
            <w:gridSpan w:val="4"/>
          </w:tcPr>
          <w:p w:rsidR="005A57E9" w:rsidRPr="00777CF7" w:rsidRDefault="005A57E9" w:rsidP="005A57E9">
            <w:pPr>
              <w:rPr>
                <w:rFonts w:ascii="Sassoon Infant Std" w:hAnsi="Sassoon Infant Std"/>
                <w:sz w:val="18"/>
                <w:szCs w:val="18"/>
              </w:rPr>
            </w:pPr>
            <w:r w:rsidRPr="00777CF7">
              <w:rPr>
                <w:rFonts w:ascii="Sassoon Infant Std" w:hAnsi="Sassoon Infant Std"/>
                <w:b/>
                <w:sz w:val="18"/>
                <w:szCs w:val="18"/>
                <w:u w:val="single"/>
              </w:rPr>
              <w:t>Opportunities to support this area of learning will present themselves throughout the year. Such opportunities include, but are not limited to:</w:t>
            </w:r>
            <w:r w:rsidRPr="00777CF7">
              <w:rPr>
                <w:rFonts w:ascii="Sassoon Infant Std" w:hAnsi="Sassoon Infant Std"/>
                <w:sz w:val="18"/>
                <w:szCs w:val="18"/>
              </w:rPr>
              <w:t xml:space="preserve"> </w:t>
            </w:r>
          </w:p>
          <w:p w:rsidR="00CB6AD0" w:rsidRDefault="00DD207A" w:rsidP="00F06148">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Reception children have one adult led PE lesson each week. </w:t>
            </w:r>
          </w:p>
          <w:p w:rsidR="00DD207A" w:rsidRPr="00F06148" w:rsidRDefault="00DD207A" w:rsidP="00F06148">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The outside classroom provides daily opportunities to develop their physical skills- scooters, bikes, climbing frame, sandpit, mud-kitchen, building bricks, hoops, balls, </w:t>
            </w:r>
            <w:proofErr w:type="gramStart"/>
            <w:r>
              <w:rPr>
                <w:rFonts w:ascii="Sassoon Infant Std" w:hAnsi="Sassoon Infant Std"/>
                <w:sz w:val="20"/>
                <w:szCs w:val="20"/>
              </w:rPr>
              <w:t>bean bags</w:t>
            </w:r>
            <w:proofErr w:type="gramEnd"/>
            <w:r>
              <w:rPr>
                <w:rFonts w:ascii="Sassoon Infant Std" w:hAnsi="Sassoon Infant Std"/>
                <w:sz w:val="20"/>
                <w:szCs w:val="20"/>
              </w:rPr>
              <w:t xml:space="preserve">, parachute, ride on and sit on toys, rocking and spinning gross motor toys, ribbons, musical instruments, CD player. </w:t>
            </w:r>
          </w:p>
        </w:tc>
      </w:tr>
    </w:tbl>
    <w:p w:rsidR="00D17702" w:rsidRDefault="00D17702" w:rsidP="00C30AB4"/>
    <w:p w:rsidR="00C30AB4" w:rsidRPr="00D17702" w:rsidRDefault="00C30AB4" w:rsidP="00C30AB4">
      <w:r w:rsidRPr="00D17702">
        <w:t xml:space="preserve">It is important for subject leaders to remember that although EYFS staff will collect evidence and take observations of pupils learning this to help inform </w:t>
      </w:r>
      <w:proofErr w:type="gramStart"/>
      <w:r w:rsidRPr="00D17702">
        <w:t>practitioners</w:t>
      </w:r>
      <w:proofErr w:type="gramEnd"/>
      <w:r w:rsidRPr="00D17702">
        <w:t xml:space="preserve"> knowledge of pupils’ learning and inform future planning. </w:t>
      </w:r>
    </w:p>
    <w:p w:rsidR="00C30AB4" w:rsidRPr="00D17702" w:rsidRDefault="00C30AB4" w:rsidP="00C30AB4">
      <w:r w:rsidRPr="00D17702">
        <w:rPr>
          <w:i/>
        </w:rPr>
        <w:t xml:space="preserve">Schools should not include burdensome evidence gathering requirements against any of the areas of learning in their assessment policies so that teachers can spend as much time as possible interacting with children and directly </w:t>
      </w:r>
      <w:proofErr w:type="spellStart"/>
      <w:r w:rsidR="00D11809">
        <w:rPr>
          <w:i/>
        </w:rPr>
        <w:t>C</w:t>
      </w:r>
      <w:r w:rsidRPr="00D17702">
        <w:rPr>
          <w:i/>
        </w:rPr>
        <w:t>supporting</w:t>
      </w:r>
      <w:proofErr w:type="spellEnd"/>
      <w:r w:rsidRPr="00D17702">
        <w:rPr>
          <w:i/>
        </w:rPr>
        <w:t xml:space="preserve"> their learning and development. However, teachers may find it helpful to record, in a simple way, particularly noteworthy achievements, such as what phonemes and numbers a child has learned, in order to determine what to teach next. This is sufficient to make a judgement. Sources of written or photographic evidence are not required, and teachers are not required to record evidence</w:t>
      </w:r>
      <w:r w:rsidRPr="00D17702">
        <w:t>. EYFS Profile Handbook 2024</w:t>
      </w:r>
    </w:p>
    <w:p w:rsidR="004934ED" w:rsidRDefault="00744C02"/>
    <w:sectPr w:rsidR="004934ED" w:rsidSect="00C30AB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assoon Infant Std">
    <w:altName w:val="Malgun Gothic"/>
    <w:panose1 w:val="00000000000000000000"/>
    <w:charset w:val="00"/>
    <w:family w:val="swiss"/>
    <w:notTrueType/>
    <w:pitch w:val="variable"/>
    <w:sig w:usb0="00000003"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Sassoon Primary Std">
    <w:altName w:val="Malgun Gothic"/>
    <w:panose1 w:val="00000000000000000000"/>
    <w:charset w:val="00"/>
    <w:family w:val="swiss"/>
    <w:notTrueType/>
    <w:pitch w:val="variable"/>
    <w:sig w:usb0="00000003"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C5EF4"/>
    <w:multiLevelType w:val="hybridMultilevel"/>
    <w:tmpl w:val="EA2C2012"/>
    <w:lvl w:ilvl="0" w:tplc="BDF4B69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100655C">
      <w:numFmt w:val="bullet"/>
      <w:lvlText w:val="•"/>
      <w:lvlJc w:val="left"/>
      <w:pPr>
        <w:ind w:left="833" w:hanging="171"/>
      </w:pPr>
      <w:rPr>
        <w:rFonts w:hint="default"/>
        <w:lang w:val="en-GB" w:eastAsia="en-GB" w:bidi="en-GB"/>
      </w:rPr>
    </w:lvl>
    <w:lvl w:ilvl="2" w:tplc="E4EAAB34">
      <w:numFmt w:val="bullet"/>
      <w:lvlText w:val="•"/>
      <w:lvlJc w:val="left"/>
      <w:pPr>
        <w:ind w:left="1387" w:hanging="171"/>
      </w:pPr>
      <w:rPr>
        <w:rFonts w:hint="default"/>
        <w:lang w:val="en-GB" w:eastAsia="en-GB" w:bidi="en-GB"/>
      </w:rPr>
    </w:lvl>
    <w:lvl w:ilvl="3" w:tplc="60F4CE96">
      <w:numFmt w:val="bullet"/>
      <w:lvlText w:val="•"/>
      <w:lvlJc w:val="left"/>
      <w:pPr>
        <w:ind w:left="1941" w:hanging="171"/>
      </w:pPr>
      <w:rPr>
        <w:rFonts w:hint="default"/>
        <w:lang w:val="en-GB" w:eastAsia="en-GB" w:bidi="en-GB"/>
      </w:rPr>
    </w:lvl>
    <w:lvl w:ilvl="4" w:tplc="FEAEFF56">
      <w:numFmt w:val="bullet"/>
      <w:lvlText w:val="•"/>
      <w:lvlJc w:val="left"/>
      <w:pPr>
        <w:ind w:left="2495" w:hanging="171"/>
      </w:pPr>
      <w:rPr>
        <w:rFonts w:hint="default"/>
        <w:lang w:val="en-GB" w:eastAsia="en-GB" w:bidi="en-GB"/>
      </w:rPr>
    </w:lvl>
    <w:lvl w:ilvl="5" w:tplc="0E565D1A">
      <w:numFmt w:val="bullet"/>
      <w:lvlText w:val="•"/>
      <w:lvlJc w:val="left"/>
      <w:pPr>
        <w:ind w:left="3049" w:hanging="171"/>
      </w:pPr>
      <w:rPr>
        <w:rFonts w:hint="default"/>
        <w:lang w:val="en-GB" w:eastAsia="en-GB" w:bidi="en-GB"/>
      </w:rPr>
    </w:lvl>
    <w:lvl w:ilvl="6" w:tplc="456EFECE">
      <w:numFmt w:val="bullet"/>
      <w:lvlText w:val="•"/>
      <w:lvlJc w:val="left"/>
      <w:pPr>
        <w:ind w:left="3603" w:hanging="171"/>
      </w:pPr>
      <w:rPr>
        <w:rFonts w:hint="default"/>
        <w:lang w:val="en-GB" w:eastAsia="en-GB" w:bidi="en-GB"/>
      </w:rPr>
    </w:lvl>
    <w:lvl w:ilvl="7" w:tplc="C0A8674A">
      <w:numFmt w:val="bullet"/>
      <w:lvlText w:val="•"/>
      <w:lvlJc w:val="left"/>
      <w:pPr>
        <w:ind w:left="4157" w:hanging="171"/>
      </w:pPr>
      <w:rPr>
        <w:rFonts w:hint="default"/>
        <w:lang w:val="en-GB" w:eastAsia="en-GB" w:bidi="en-GB"/>
      </w:rPr>
    </w:lvl>
    <w:lvl w:ilvl="8" w:tplc="DE003634">
      <w:numFmt w:val="bullet"/>
      <w:lvlText w:val="•"/>
      <w:lvlJc w:val="left"/>
      <w:pPr>
        <w:ind w:left="4711" w:hanging="171"/>
      </w:pPr>
      <w:rPr>
        <w:rFonts w:hint="default"/>
        <w:lang w:val="en-GB" w:eastAsia="en-GB" w:bidi="en-GB"/>
      </w:rPr>
    </w:lvl>
  </w:abstractNum>
  <w:abstractNum w:abstractNumId="1" w15:restartNumberingAfterBreak="0">
    <w:nsid w:val="10286EF2"/>
    <w:multiLevelType w:val="hybridMultilevel"/>
    <w:tmpl w:val="05F61E14"/>
    <w:lvl w:ilvl="0" w:tplc="526C4CDC">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1C74186A">
      <w:numFmt w:val="bullet"/>
      <w:lvlText w:val="•"/>
      <w:lvlJc w:val="left"/>
      <w:pPr>
        <w:ind w:left="833" w:hanging="171"/>
      </w:pPr>
      <w:rPr>
        <w:rFonts w:hint="default"/>
        <w:lang w:val="en-GB" w:eastAsia="en-GB" w:bidi="en-GB"/>
      </w:rPr>
    </w:lvl>
    <w:lvl w:ilvl="2" w:tplc="099848A4">
      <w:numFmt w:val="bullet"/>
      <w:lvlText w:val="•"/>
      <w:lvlJc w:val="left"/>
      <w:pPr>
        <w:ind w:left="1387" w:hanging="171"/>
      </w:pPr>
      <w:rPr>
        <w:rFonts w:hint="default"/>
        <w:lang w:val="en-GB" w:eastAsia="en-GB" w:bidi="en-GB"/>
      </w:rPr>
    </w:lvl>
    <w:lvl w:ilvl="3" w:tplc="2FE23B06">
      <w:numFmt w:val="bullet"/>
      <w:lvlText w:val="•"/>
      <w:lvlJc w:val="left"/>
      <w:pPr>
        <w:ind w:left="1941" w:hanging="171"/>
      </w:pPr>
      <w:rPr>
        <w:rFonts w:hint="default"/>
        <w:lang w:val="en-GB" w:eastAsia="en-GB" w:bidi="en-GB"/>
      </w:rPr>
    </w:lvl>
    <w:lvl w:ilvl="4" w:tplc="A1B2C9E4">
      <w:numFmt w:val="bullet"/>
      <w:lvlText w:val="•"/>
      <w:lvlJc w:val="left"/>
      <w:pPr>
        <w:ind w:left="2495" w:hanging="171"/>
      </w:pPr>
      <w:rPr>
        <w:rFonts w:hint="default"/>
        <w:lang w:val="en-GB" w:eastAsia="en-GB" w:bidi="en-GB"/>
      </w:rPr>
    </w:lvl>
    <w:lvl w:ilvl="5" w:tplc="E0469EC8">
      <w:numFmt w:val="bullet"/>
      <w:lvlText w:val="•"/>
      <w:lvlJc w:val="left"/>
      <w:pPr>
        <w:ind w:left="3049" w:hanging="171"/>
      </w:pPr>
      <w:rPr>
        <w:rFonts w:hint="default"/>
        <w:lang w:val="en-GB" w:eastAsia="en-GB" w:bidi="en-GB"/>
      </w:rPr>
    </w:lvl>
    <w:lvl w:ilvl="6" w:tplc="FFAAD4BA">
      <w:numFmt w:val="bullet"/>
      <w:lvlText w:val="•"/>
      <w:lvlJc w:val="left"/>
      <w:pPr>
        <w:ind w:left="3603" w:hanging="171"/>
      </w:pPr>
      <w:rPr>
        <w:rFonts w:hint="default"/>
        <w:lang w:val="en-GB" w:eastAsia="en-GB" w:bidi="en-GB"/>
      </w:rPr>
    </w:lvl>
    <w:lvl w:ilvl="7" w:tplc="99E67346">
      <w:numFmt w:val="bullet"/>
      <w:lvlText w:val="•"/>
      <w:lvlJc w:val="left"/>
      <w:pPr>
        <w:ind w:left="4157" w:hanging="171"/>
      </w:pPr>
      <w:rPr>
        <w:rFonts w:hint="default"/>
        <w:lang w:val="en-GB" w:eastAsia="en-GB" w:bidi="en-GB"/>
      </w:rPr>
    </w:lvl>
    <w:lvl w:ilvl="8" w:tplc="B4AEFEB0">
      <w:numFmt w:val="bullet"/>
      <w:lvlText w:val="•"/>
      <w:lvlJc w:val="left"/>
      <w:pPr>
        <w:ind w:left="4711" w:hanging="171"/>
      </w:pPr>
      <w:rPr>
        <w:rFonts w:hint="default"/>
        <w:lang w:val="en-GB" w:eastAsia="en-GB" w:bidi="en-GB"/>
      </w:rPr>
    </w:lvl>
  </w:abstractNum>
  <w:abstractNum w:abstractNumId="2" w15:restartNumberingAfterBreak="0">
    <w:nsid w:val="38C804E9"/>
    <w:multiLevelType w:val="hybridMultilevel"/>
    <w:tmpl w:val="FF4467B2"/>
    <w:lvl w:ilvl="0" w:tplc="7CC6514A">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1EF4CEF4">
      <w:numFmt w:val="bullet"/>
      <w:lvlText w:val="•"/>
      <w:lvlJc w:val="left"/>
      <w:pPr>
        <w:ind w:left="834" w:hanging="171"/>
      </w:pPr>
      <w:rPr>
        <w:rFonts w:hint="default"/>
        <w:lang w:val="en-GB" w:eastAsia="en-GB" w:bidi="en-GB"/>
      </w:rPr>
    </w:lvl>
    <w:lvl w:ilvl="2" w:tplc="EF924958">
      <w:numFmt w:val="bullet"/>
      <w:lvlText w:val="•"/>
      <w:lvlJc w:val="left"/>
      <w:pPr>
        <w:ind w:left="1388" w:hanging="171"/>
      </w:pPr>
      <w:rPr>
        <w:rFonts w:hint="default"/>
        <w:lang w:val="en-GB" w:eastAsia="en-GB" w:bidi="en-GB"/>
      </w:rPr>
    </w:lvl>
    <w:lvl w:ilvl="3" w:tplc="4892849C">
      <w:numFmt w:val="bullet"/>
      <w:lvlText w:val="•"/>
      <w:lvlJc w:val="left"/>
      <w:pPr>
        <w:ind w:left="1942" w:hanging="171"/>
      </w:pPr>
      <w:rPr>
        <w:rFonts w:hint="default"/>
        <w:lang w:val="en-GB" w:eastAsia="en-GB" w:bidi="en-GB"/>
      </w:rPr>
    </w:lvl>
    <w:lvl w:ilvl="4" w:tplc="CB10E07C">
      <w:numFmt w:val="bullet"/>
      <w:lvlText w:val="•"/>
      <w:lvlJc w:val="left"/>
      <w:pPr>
        <w:ind w:left="2496" w:hanging="171"/>
      </w:pPr>
      <w:rPr>
        <w:rFonts w:hint="default"/>
        <w:lang w:val="en-GB" w:eastAsia="en-GB" w:bidi="en-GB"/>
      </w:rPr>
    </w:lvl>
    <w:lvl w:ilvl="5" w:tplc="A928FE38">
      <w:numFmt w:val="bullet"/>
      <w:lvlText w:val="•"/>
      <w:lvlJc w:val="left"/>
      <w:pPr>
        <w:ind w:left="3050" w:hanging="171"/>
      </w:pPr>
      <w:rPr>
        <w:rFonts w:hint="default"/>
        <w:lang w:val="en-GB" w:eastAsia="en-GB" w:bidi="en-GB"/>
      </w:rPr>
    </w:lvl>
    <w:lvl w:ilvl="6" w:tplc="6860A35C">
      <w:numFmt w:val="bullet"/>
      <w:lvlText w:val="•"/>
      <w:lvlJc w:val="left"/>
      <w:pPr>
        <w:ind w:left="3604" w:hanging="171"/>
      </w:pPr>
      <w:rPr>
        <w:rFonts w:hint="default"/>
        <w:lang w:val="en-GB" w:eastAsia="en-GB" w:bidi="en-GB"/>
      </w:rPr>
    </w:lvl>
    <w:lvl w:ilvl="7" w:tplc="6896AEA2">
      <w:numFmt w:val="bullet"/>
      <w:lvlText w:val="•"/>
      <w:lvlJc w:val="left"/>
      <w:pPr>
        <w:ind w:left="4158" w:hanging="171"/>
      </w:pPr>
      <w:rPr>
        <w:rFonts w:hint="default"/>
        <w:lang w:val="en-GB" w:eastAsia="en-GB" w:bidi="en-GB"/>
      </w:rPr>
    </w:lvl>
    <w:lvl w:ilvl="8" w:tplc="F3B61F02">
      <w:numFmt w:val="bullet"/>
      <w:lvlText w:val="•"/>
      <w:lvlJc w:val="left"/>
      <w:pPr>
        <w:ind w:left="4712" w:hanging="171"/>
      </w:pPr>
      <w:rPr>
        <w:rFonts w:hint="default"/>
        <w:lang w:val="en-GB" w:eastAsia="en-GB" w:bidi="en-GB"/>
      </w:rPr>
    </w:lvl>
  </w:abstractNum>
  <w:abstractNum w:abstractNumId="3" w15:restartNumberingAfterBreak="0">
    <w:nsid w:val="423E75DB"/>
    <w:multiLevelType w:val="hybridMultilevel"/>
    <w:tmpl w:val="34F02F62"/>
    <w:lvl w:ilvl="0" w:tplc="2730BB70">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45AE7158">
      <w:numFmt w:val="bullet"/>
      <w:lvlText w:val="•"/>
      <w:lvlJc w:val="left"/>
      <w:pPr>
        <w:ind w:left="833" w:hanging="171"/>
      </w:pPr>
      <w:rPr>
        <w:rFonts w:hint="default"/>
        <w:lang w:val="en-GB" w:eastAsia="en-GB" w:bidi="en-GB"/>
      </w:rPr>
    </w:lvl>
    <w:lvl w:ilvl="2" w:tplc="9B245B80">
      <w:numFmt w:val="bullet"/>
      <w:lvlText w:val="•"/>
      <w:lvlJc w:val="left"/>
      <w:pPr>
        <w:ind w:left="1387" w:hanging="171"/>
      </w:pPr>
      <w:rPr>
        <w:rFonts w:hint="default"/>
        <w:lang w:val="en-GB" w:eastAsia="en-GB" w:bidi="en-GB"/>
      </w:rPr>
    </w:lvl>
    <w:lvl w:ilvl="3" w:tplc="C4D0E05E">
      <w:numFmt w:val="bullet"/>
      <w:lvlText w:val="•"/>
      <w:lvlJc w:val="left"/>
      <w:pPr>
        <w:ind w:left="1941" w:hanging="171"/>
      </w:pPr>
      <w:rPr>
        <w:rFonts w:hint="default"/>
        <w:lang w:val="en-GB" w:eastAsia="en-GB" w:bidi="en-GB"/>
      </w:rPr>
    </w:lvl>
    <w:lvl w:ilvl="4" w:tplc="25EC242E">
      <w:numFmt w:val="bullet"/>
      <w:lvlText w:val="•"/>
      <w:lvlJc w:val="left"/>
      <w:pPr>
        <w:ind w:left="2495" w:hanging="171"/>
      </w:pPr>
      <w:rPr>
        <w:rFonts w:hint="default"/>
        <w:lang w:val="en-GB" w:eastAsia="en-GB" w:bidi="en-GB"/>
      </w:rPr>
    </w:lvl>
    <w:lvl w:ilvl="5" w:tplc="4C224B1E">
      <w:numFmt w:val="bullet"/>
      <w:lvlText w:val="•"/>
      <w:lvlJc w:val="left"/>
      <w:pPr>
        <w:ind w:left="3049" w:hanging="171"/>
      </w:pPr>
      <w:rPr>
        <w:rFonts w:hint="default"/>
        <w:lang w:val="en-GB" w:eastAsia="en-GB" w:bidi="en-GB"/>
      </w:rPr>
    </w:lvl>
    <w:lvl w:ilvl="6" w:tplc="12E8CB88">
      <w:numFmt w:val="bullet"/>
      <w:lvlText w:val="•"/>
      <w:lvlJc w:val="left"/>
      <w:pPr>
        <w:ind w:left="3603" w:hanging="171"/>
      </w:pPr>
      <w:rPr>
        <w:rFonts w:hint="default"/>
        <w:lang w:val="en-GB" w:eastAsia="en-GB" w:bidi="en-GB"/>
      </w:rPr>
    </w:lvl>
    <w:lvl w:ilvl="7" w:tplc="BE0EACF4">
      <w:numFmt w:val="bullet"/>
      <w:lvlText w:val="•"/>
      <w:lvlJc w:val="left"/>
      <w:pPr>
        <w:ind w:left="4157" w:hanging="171"/>
      </w:pPr>
      <w:rPr>
        <w:rFonts w:hint="default"/>
        <w:lang w:val="en-GB" w:eastAsia="en-GB" w:bidi="en-GB"/>
      </w:rPr>
    </w:lvl>
    <w:lvl w:ilvl="8" w:tplc="AFCA8790">
      <w:numFmt w:val="bullet"/>
      <w:lvlText w:val="•"/>
      <w:lvlJc w:val="left"/>
      <w:pPr>
        <w:ind w:left="4711" w:hanging="171"/>
      </w:pPr>
      <w:rPr>
        <w:rFonts w:hint="default"/>
        <w:lang w:val="en-GB" w:eastAsia="en-GB" w:bidi="en-GB"/>
      </w:rPr>
    </w:lvl>
  </w:abstractNum>
  <w:abstractNum w:abstractNumId="4" w15:restartNumberingAfterBreak="0">
    <w:nsid w:val="44AA6470"/>
    <w:multiLevelType w:val="hybridMultilevel"/>
    <w:tmpl w:val="0852B1F2"/>
    <w:lvl w:ilvl="0" w:tplc="F0A4604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55ECF"/>
    <w:multiLevelType w:val="hybridMultilevel"/>
    <w:tmpl w:val="01465136"/>
    <w:lvl w:ilvl="0" w:tplc="D41834C4">
      <w:numFmt w:val="bullet"/>
      <w:lvlText w:val="•"/>
      <w:lvlJc w:val="left"/>
      <w:pPr>
        <w:ind w:left="283" w:hanging="171"/>
      </w:pPr>
      <w:rPr>
        <w:rFonts w:ascii="Roboto" w:eastAsia="Roboto" w:hAnsi="Roboto" w:cs="Roboto" w:hint="default"/>
        <w:color w:val="231F20"/>
        <w:spacing w:val="-11"/>
        <w:w w:val="98"/>
        <w:sz w:val="20"/>
        <w:szCs w:val="20"/>
        <w:lang w:val="en-GB" w:eastAsia="en-GB" w:bidi="en-GB"/>
      </w:rPr>
    </w:lvl>
    <w:lvl w:ilvl="1" w:tplc="B66A964E">
      <w:numFmt w:val="bullet"/>
      <w:lvlText w:val="-"/>
      <w:lvlJc w:val="left"/>
      <w:pPr>
        <w:ind w:left="378" w:hanging="95"/>
      </w:pPr>
      <w:rPr>
        <w:rFonts w:ascii="Roboto" w:eastAsia="Roboto" w:hAnsi="Roboto" w:cs="Roboto" w:hint="default"/>
        <w:color w:val="231F20"/>
        <w:w w:val="100"/>
        <w:sz w:val="20"/>
        <w:szCs w:val="20"/>
        <w:lang w:val="en-GB" w:eastAsia="en-GB" w:bidi="en-GB"/>
      </w:rPr>
    </w:lvl>
    <w:lvl w:ilvl="2" w:tplc="CBFAD0F4">
      <w:numFmt w:val="bullet"/>
      <w:lvlText w:val="•"/>
      <w:lvlJc w:val="left"/>
      <w:pPr>
        <w:ind w:left="984" w:hanging="95"/>
      </w:pPr>
      <w:rPr>
        <w:rFonts w:hint="default"/>
        <w:lang w:val="en-GB" w:eastAsia="en-GB" w:bidi="en-GB"/>
      </w:rPr>
    </w:lvl>
    <w:lvl w:ilvl="3" w:tplc="AB0EEC5C">
      <w:numFmt w:val="bullet"/>
      <w:lvlText w:val="•"/>
      <w:lvlJc w:val="left"/>
      <w:pPr>
        <w:ind w:left="1588" w:hanging="95"/>
      </w:pPr>
      <w:rPr>
        <w:rFonts w:hint="default"/>
        <w:lang w:val="en-GB" w:eastAsia="en-GB" w:bidi="en-GB"/>
      </w:rPr>
    </w:lvl>
    <w:lvl w:ilvl="4" w:tplc="05060AD2">
      <w:numFmt w:val="bullet"/>
      <w:lvlText w:val="•"/>
      <w:lvlJc w:val="left"/>
      <w:pPr>
        <w:ind w:left="2193" w:hanging="95"/>
      </w:pPr>
      <w:rPr>
        <w:rFonts w:hint="default"/>
        <w:lang w:val="en-GB" w:eastAsia="en-GB" w:bidi="en-GB"/>
      </w:rPr>
    </w:lvl>
    <w:lvl w:ilvl="5" w:tplc="82F80C40">
      <w:numFmt w:val="bullet"/>
      <w:lvlText w:val="•"/>
      <w:lvlJc w:val="left"/>
      <w:pPr>
        <w:ind w:left="2797" w:hanging="95"/>
      </w:pPr>
      <w:rPr>
        <w:rFonts w:hint="default"/>
        <w:lang w:val="en-GB" w:eastAsia="en-GB" w:bidi="en-GB"/>
      </w:rPr>
    </w:lvl>
    <w:lvl w:ilvl="6" w:tplc="5C9E82DA">
      <w:numFmt w:val="bullet"/>
      <w:lvlText w:val="•"/>
      <w:lvlJc w:val="left"/>
      <w:pPr>
        <w:ind w:left="3401" w:hanging="95"/>
      </w:pPr>
      <w:rPr>
        <w:rFonts w:hint="default"/>
        <w:lang w:val="en-GB" w:eastAsia="en-GB" w:bidi="en-GB"/>
      </w:rPr>
    </w:lvl>
    <w:lvl w:ilvl="7" w:tplc="8C8E9122">
      <w:numFmt w:val="bullet"/>
      <w:lvlText w:val="•"/>
      <w:lvlJc w:val="left"/>
      <w:pPr>
        <w:ind w:left="4006" w:hanging="95"/>
      </w:pPr>
      <w:rPr>
        <w:rFonts w:hint="default"/>
        <w:lang w:val="en-GB" w:eastAsia="en-GB" w:bidi="en-GB"/>
      </w:rPr>
    </w:lvl>
    <w:lvl w:ilvl="8" w:tplc="63E4B7CC">
      <w:numFmt w:val="bullet"/>
      <w:lvlText w:val="•"/>
      <w:lvlJc w:val="left"/>
      <w:pPr>
        <w:ind w:left="4610" w:hanging="95"/>
      </w:pPr>
      <w:rPr>
        <w:rFonts w:hint="default"/>
        <w:lang w:val="en-GB" w:eastAsia="en-GB" w:bidi="en-GB"/>
      </w:rPr>
    </w:lvl>
  </w:abstractNum>
  <w:abstractNum w:abstractNumId="6" w15:restartNumberingAfterBreak="0">
    <w:nsid w:val="47640E58"/>
    <w:multiLevelType w:val="hybridMultilevel"/>
    <w:tmpl w:val="272C145A"/>
    <w:lvl w:ilvl="0" w:tplc="9EBC4186">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BF3F0E"/>
    <w:multiLevelType w:val="hybridMultilevel"/>
    <w:tmpl w:val="8FDEB1F8"/>
    <w:lvl w:ilvl="0" w:tplc="FF40ED12">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78CE04A4">
      <w:numFmt w:val="bullet"/>
      <w:lvlText w:val="•"/>
      <w:lvlJc w:val="left"/>
      <w:pPr>
        <w:ind w:left="889" w:hanging="360"/>
      </w:pPr>
      <w:rPr>
        <w:rFonts w:hint="default"/>
      </w:rPr>
    </w:lvl>
    <w:lvl w:ilvl="2" w:tplc="669E24C8">
      <w:numFmt w:val="bullet"/>
      <w:lvlText w:val="•"/>
      <w:lvlJc w:val="left"/>
      <w:pPr>
        <w:ind w:left="1339" w:hanging="360"/>
      </w:pPr>
      <w:rPr>
        <w:rFonts w:hint="default"/>
      </w:rPr>
    </w:lvl>
    <w:lvl w:ilvl="3" w:tplc="856644C8">
      <w:numFmt w:val="bullet"/>
      <w:lvlText w:val="•"/>
      <w:lvlJc w:val="left"/>
      <w:pPr>
        <w:ind w:left="1789" w:hanging="360"/>
      </w:pPr>
      <w:rPr>
        <w:rFonts w:hint="default"/>
      </w:rPr>
    </w:lvl>
    <w:lvl w:ilvl="4" w:tplc="429817D6">
      <w:numFmt w:val="bullet"/>
      <w:lvlText w:val="•"/>
      <w:lvlJc w:val="left"/>
      <w:pPr>
        <w:ind w:left="2239" w:hanging="360"/>
      </w:pPr>
      <w:rPr>
        <w:rFonts w:hint="default"/>
      </w:rPr>
    </w:lvl>
    <w:lvl w:ilvl="5" w:tplc="E3CED396">
      <w:numFmt w:val="bullet"/>
      <w:lvlText w:val="•"/>
      <w:lvlJc w:val="left"/>
      <w:pPr>
        <w:ind w:left="2689" w:hanging="360"/>
      </w:pPr>
      <w:rPr>
        <w:rFonts w:hint="default"/>
      </w:rPr>
    </w:lvl>
    <w:lvl w:ilvl="6" w:tplc="98CC59DC">
      <w:numFmt w:val="bullet"/>
      <w:lvlText w:val="•"/>
      <w:lvlJc w:val="left"/>
      <w:pPr>
        <w:ind w:left="3139" w:hanging="360"/>
      </w:pPr>
      <w:rPr>
        <w:rFonts w:hint="default"/>
      </w:rPr>
    </w:lvl>
    <w:lvl w:ilvl="7" w:tplc="A4B89162">
      <w:numFmt w:val="bullet"/>
      <w:lvlText w:val="•"/>
      <w:lvlJc w:val="left"/>
      <w:pPr>
        <w:ind w:left="3589" w:hanging="360"/>
      </w:pPr>
      <w:rPr>
        <w:rFonts w:hint="default"/>
      </w:rPr>
    </w:lvl>
    <w:lvl w:ilvl="8" w:tplc="DCC2A326">
      <w:numFmt w:val="bullet"/>
      <w:lvlText w:val="•"/>
      <w:lvlJc w:val="left"/>
      <w:pPr>
        <w:ind w:left="4039" w:hanging="360"/>
      </w:pPr>
      <w:rPr>
        <w:rFonts w:hint="default"/>
      </w:rPr>
    </w:lvl>
  </w:abstractNum>
  <w:abstractNum w:abstractNumId="8" w15:restartNumberingAfterBreak="0">
    <w:nsid w:val="518770ED"/>
    <w:multiLevelType w:val="hybridMultilevel"/>
    <w:tmpl w:val="BC4AD726"/>
    <w:lvl w:ilvl="0" w:tplc="72A0D994">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D86ADD"/>
    <w:multiLevelType w:val="hybridMultilevel"/>
    <w:tmpl w:val="D2F0D260"/>
    <w:lvl w:ilvl="0" w:tplc="5A9A4C04">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91CEF8BA">
      <w:numFmt w:val="bullet"/>
      <w:lvlText w:val="•"/>
      <w:lvlJc w:val="left"/>
      <w:pPr>
        <w:ind w:left="834" w:hanging="171"/>
      </w:pPr>
      <w:rPr>
        <w:rFonts w:hint="default"/>
        <w:lang w:val="en-GB" w:eastAsia="en-GB" w:bidi="en-GB"/>
      </w:rPr>
    </w:lvl>
    <w:lvl w:ilvl="2" w:tplc="B664A746">
      <w:numFmt w:val="bullet"/>
      <w:lvlText w:val="•"/>
      <w:lvlJc w:val="left"/>
      <w:pPr>
        <w:ind w:left="1388" w:hanging="171"/>
      </w:pPr>
      <w:rPr>
        <w:rFonts w:hint="default"/>
        <w:lang w:val="en-GB" w:eastAsia="en-GB" w:bidi="en-GB"/>
      </w:rPr>
    </w:lvl>
    <w:lvl w:ilvl="3" w:tplc="C7605DFA">
      <w:numFmt w:val="bullet"/>
      <w:lvlText w:val="•"/>
      <w:lvlJc w:val="left"/>
      <w:pPr>
        <w:ind w:left="1942" w:hanging="171"/>
      </w:pPr>
      <w:rPr>
        <w:rFonts w:hint="default"/>
        <w:lang w:val="en-GB" w:eastAsia="en-GB" w:bidi="en-GB"/>
      </w:rPr>
    </w:lvl>
    <w:lvl w:ilvl="4" w:tplc="CD143556">
      <w:numFmt w:val="bullet"/>
      <w:lvlText w:val="•"/>
      <w:lvlJc w:val="left"/>
      <w:pPr>
        <w:ind w:left="2496" w:hanging="171"/>
      </w:pPr>
      <w:rPr>
        <w:rFonts w:hint="default"/>
        <w:lang w:val="en-GB" w:eastAsia="en-GB" w:bidi="en-GB"/>
      </w:rPr>
    </w:lvl>
    <w:lvl w:ilvl="5" w:tplc="6D5CDCCA">
      <w:numFmt w:val="bullet"/>
      <w:lvlText w:val="•"/>
      <w:lvlJc w:val="left"/>
      <w:pPr>
        <w:ind w:left="3050" w:hanging="171"/>
      </w:pPr>
      <w:rPr>
        <w:rFonts w:hint="default"/>
        <w:lang w:val="en-GB" w:eastAsia="en-GB" w:bidi="en-GB"/>
      </w:rPr>
    </w:lvl>
    <w:lvl w:ilvl="6" w:tplc="E47C2986">
      <w:numFmt w:val="bullet"/>
      <w:lvlText w:val="•"/>
      <w:lvlJc w:val="left"/>
      <w:pPr>
        <w:ind w:left="3604" w:hanging="171"/>
      </w:pPr>
      <w:rPr>
        <w:rFonts w:hint="default"/>
        <w:lang w:val="en-GB" w:eastAsia="en-GB" w:bidi="en-GB"/>
      </w:rPr>
    </w:lvl>
    <w:lvl w:ilvl="7" w:tplc="78A82C98">
      <w:numFmt w:val="bullet"/>
      <w:lvlText w:val="•"/>
      <w:lvlJc w:val="left"/>
      <w:pPr>
        <w:ind w:left="4158" w:hanging="171"/>
      </w:pPr>
      <w:rPr>
        <w:rFonts w:hint="default"/>
        <w:lang w:val="en-GB" w:eastAsia="en-GB" w:bidi="en-GB"/>
      </w:rPr>
    </w:lvl>
    <w:lvl w:ilvl="8" w:tplc="193A0EDE">
      <w:numFmt w:val="bullet"/>
      <w:lvlText w:val="•"/>
      <w:lvlJc w:val="left"/>
      <w:pPr>
        <w:ind w:left="4712" w:hanging="171"/>
      </w:pPr>
      <w:rPr>
        <w:rFonts w:hint="default"/>
        <w:lang w:val="en-GB" w:eastAsia="en-GB" w:bidi="en-GB"/>
      </w:rPr>
    </w:lvl>
  </w:abstractNum>
  <w:abstractNum w:abstractNumId="10" w15:restartNumberingAfterBreak="0">
    <w:nsid w:val="55C53F20"/>
    <w:multiLevelType w:val="hybridMultilevel"/>
    <w:tmpl w:val="E264DCF6"/>
    <w:lvl w:ilvl="0" w:tplc="73120E16">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9562DF"/>
    <w:multiLevelType w:val="hybridMultilevel"/>
    <w:tmpl w:val="9E5227F6"/>
    <w:lvl w:ilvl="0" w:tplc="68BC8DB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4A8DFC6">
      <w:numFmt w:val="bullet"/>
      <w:lvlText w:val="•"/>
      <w:lvlJc w:val="left"/>
      <w:pPr>
        <w:ind w:left="834" w:hanging="171"/>
      </w:pPr>
      <w:rPr>
        <w:rFonts w:hint="default"/>
        <w:lang w:val="en-GB" w:eastAsia="en-GB" w:bidi="en-GB"/>
      </w:rPr>
    </w:lvl>
    <w:lvl w:ilvl="2" w:tplc="71681B2A">
      <w:numFmt w:val="bullet"/>
      <w:lvlText w:val="•"/>
      <w:lvlJc w:val="left"/>
      <w:pPr>
        <w:ind w:left="1388" w:hanging="171"/>
      </w:pPr>
      <w:rPr>
        <w:rFonts w:hint="default"/>
        <w:lang w:val="en-GB" w:eastAsia="en-GB" w:bidi="en-GB"/>
      </w:rPr>
    </w:lvl>
    <w:lvl w:ilvl="3" w:tplc="71FA0796">
      <w:numFmt w:val="bullet"/>
      <w:lvlText w:val="•"/>
      <w:lvlJc w:val="left"/>
      <w:pPr>
        <w:ind w:left="1942" w:hanging="171"/>
      </w:pPr>
      <w:rPr>
        <w:rFonts w:hint="default"/>
        <w:lang w:val="en-GB" w:eastAsia="en-GB" w:bidi="en-GB"/>
      </w:rPr>
    </w:lvl>
    <w:lvl w:ilvl="4" w:tplc="3E1E6FAC">
      <w:numFmt w:val="bullet"/>
      <w:lvlText w:val="•"/>
      <w:lvlJc w:val="left"/>
      <w:pPr>
        <w:ind w:left="2496" w:hanging="171"/>
      </w:pPr>
      <w:rPr>
        <w:rFonts w:hint="default"/>
        <w:lang w:val="en-GB" w:eastAsia="en-GB" w:bidi="en-GB"/>
      </w:rPr>
    </w:lvl>
    <w:lvl w:ilvl="5" w:tplc="8D74FC40">
      <w:numFmt w:val="bullet"/>
      <w:lvlText w:val="•"/>
      <w:lvlJc w:val="left"/>
      <w:pPr>
        <w:ind w:left="3050" w:hanging="171"/>
      </w:pPr>
      <w:rPr>
        <w:rFonts w:hint="default"/>
        <w:lang w:val="en-GB" w:eastAsia="en-GB" w:bidi="en-GB"/>
      </w:rPr>
    </w:lvl>
    <w:lvl w:ilvl="6" w:tplc="AEC40B88">
      <w:numFmt w:val="bullet"/>
      <w:lvlText w:val="•"/>
      <w:lvlJc w:val="left"/>
      <w:pPr>
        <w:ind w:left="3604" w:hanging="171"/>
      </w:pPr>
      <w:rPr>
        <w:rFonts w:hint="default"/>
        <w:lang w:val="en-GB" w:eastAsia="en-GB" w:bidi="en-GB"/>
      </w:rPr>
    </w:lvl>
    <w:lvl w:ilvl="7" w:tplc="A8A09BC8">
      <w:numFmt w:val="bullet"/>
      <w:lvlText w:val="•"/>
      <w:lvlJc w:val="left"/>
      <w:pPr>
        <w:ind w:left="4158" w:hanging="171"/>
      </w:pPr>
      <w:rPr>
        <w:rFonts w:hint="default"/>
        <w:lang w:val="en-GB" w:eastAsia="en-GB" w:bidi="en-GB"/>
      </w:rPr>
    </w:lvl>
    <w:lvl w:ilvl="8" w:tplc="C3F63172">
      <w:numFmt w:val="bullet"/>
      <w:lvlText w:val="•"/>
      <w:lvlJc w:val="left"/>
      <w:pPr>
        <w:ind w:left="4712" w:hanging="171"/>
      </w:pPr>
      <w:rPr>
        <w:rFonts w:hint="default"/>
        <w:lang w:val="en-GB" w:eastAsia="en-GB" w:bidi="en-GB"/>
      </w:rPr>
    </w:lvl>
  </w:abstractNum>
  <w:abstractNum w:abstractNumId="12" w15:restartNumberingAfterBreak="0">
    <w:nsid w:val="697449D5"/>
    <w:multiLevelType w:val="hybridMultilevel"/>
    <w:tmpl w:val="8B12D8A6"/>
    <w:lvl w:ilvl="0" w:tplc="D2B4D3F2">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A1AE314E">
      <w:numFmt w:val="bullet"/>
      <w:lvlText w:val="•"/>
      <w:lvlJc w:val="left"/>
      <w:pPr>
        <w:ind w:left="833" w:hanging="171"/>
      </w:pPr>
      <w:rPr>
        <w:rFonts w:hint="default"/>
        <w:lang w:val="en-GB" w:eastAsia="en-GB" w:bidi="en-GB"/>
      </w:rPr>
    </w:lvl>
    <w:lvl w:ilvl="2" w:tplc="E662BD6A">
      <w:numFmt w:val="bullet"/>
      <w:lvlText w:val="•"/>
      <w:lvlJc w:val="left"/>
      <w:pPr>
        <w:ind w:left="1387" w:hanging="171"/>
      </w:pPr>
      <w:rPr>
        <w:rFonts w:hint="default"/>
        <w:lang w:val="en-GB" w:eastAsia="en-GB" w:bidi="en-GB"/>
      </w:rPr>
    </w:lvl>
    <w:lvl w:ilvl="3" w:tplc="2A44BB72">
      <w:numFmt w:val="bullet"/>
      <w:lvlText w:val="•"/>
      <w:lvlJc w:val="left"/>
      <w:pPr>
        <w:ind w:left="1941" w:hanging="171"/>
      </w:pPr>
      <w:rPr>
        <w:rFonts w:hint="default"/>
        <w:lang w:val="en-GB" w:eastAsia="en-GB" w:bidi="en-GB"/>
      </w:rPr>
    </w:lvl>
    <w:lvl w:ilvl="4" w:tplc="88025F6A">
      <w:numFmt w:val="bullet"/>
      <w:lvlText w:val="•"/>
      <w:lvlJc w:val="left"/>
      <w:pPr>
        <w:ind w:left="2495" w:hanging="171"/>
      </w:pPr>
      <w:rPr>
        <w:rFonts w:hint="default"/>
        <w:lang w:val="en-GB" w:eastAsia="en-GB" w:bidi="en-GB"/>
      </w:rPr>
    </w:lvl>
    <w:lvl w:ilvl="5" w:tplc="DC3EF350">
      <w:numFmt w:val="bullet"/>
      <w:lvlText w:val="•"/>
      <w:lvlJc w:val="left"/>
      <w:pPr>
        <w:ind w:left="3049" w:hanging="171"/>
      </w:pPr>
      <w:rPr>
        <w:rFonts w:hint="default"/>
        <w:lang w:val="en-GB" w:eastAsia="en-GB" w:bidi="en-GB"/>
      </w:rPr>
    </w:lvl>
    <w:lvl w:ilvl="6" w:tplc="D432429A">
      <w:numFmt w:val="bullet"/>
      <w:lvlText w:val="•"/>
      <w:lvlJc w:val="left"/>
      <w:pPr>
        <w:ind w:left="3603" w:hanging="171"/>
      </w:pPr>
      <w:rPr>
        <w:rFonts w:hint="default"/>
        <w:lang w:val="en-GB" w:eastAsia="en-GB" w:bidi="en-GB"/>
      </w:rPr>
    </w:lvl>
    <w:lvl w:ilvl="7" w:tplc="74766E96">
      <w:numFmt w:val="bullet"/>
      <w:lvlText w:val="•"/>
      <w:lvlJc w:val="left"/>
      <w:pPr>
        <w:ind w:left="4157" w:hanging="171"/>
      </w:pPr>
      <w:rPr>
        <w:rFonts w:hint="default"/>
        <w:lang w:val="en-GB" w:eastAsia="en-GB" w:bidi="en-GB"/>
      </w:rPr>
    </w:lvl>
    <w:lvl w:ilvl="8" w:tplc="F0269954">
      <w:numFmt w:val="bullet"/>
      <w:lvlText w:val="•"/>
      <w:lvlJc w:val="left"/>
      <w:pPr>
        <w:ind w:left="4711" w:hanging="171"/>
      </w:pPr>
      <w:rPr>
        <w:rFonts w:hint="default"/>
        <w:lang w:val="en-GB" w:eastAsia="en-GB" w:bidi="en-GB"/>
      </w:rPr>
    </w:lvl>
  </w:abstractNum>
  <w:abstractNum w:abstractNumId="13" w15:restartNumberingAfterBreak="0">
    <w:nsid w:val="69844108"/>
    <w:multiLevelType w:val="hybridMultilevel"/>
    <w:tmpl w:val="3ED4DCF2"/>
    <w:lvl w:ilvl="0" w:tplc="DB76CA08">
      <w:numFmt w:val="bullet"/>
      <w:lvlText w:val="•"/>
      <w:lvlJc w:val="left"/>
      <w:pPr>
        <w:ind w:left="899" w:hanging="245"/>
      </w:pPr>
      <w:rPr>
        <w:rFonts w:ascii="Roboto" w:eastAsia="Roboto" w:hAnsi="Roboto" w:cs="Roboto" w:hint="default"/>
        <w:color w:val="231F20"/>
        <w:spacing w:val="-12"/>
        <w:w w:val="100"/>
        <w:sz w:val="22"/>
        <w:szCs w:val="22"/>
        <w:lang w:val="en-GB" w:eastAsia="en-GB" w:bidi="en-GB"/>
      </w:rPr>
    </w:lvl>
    <w:lvl w:ilvl="1" w:tplc="1130B896">
      <w:numFmt w:val="bullet"/>
      <w:lvlText w:val="•"/>
      <w:lvlJc w:val="left"/>
      <w:pPr>
        <w:ind w:left="1910" w:hanging="245"/>
      </w:pPr>
      <w:rPr>
        <w:rFonts w:hint="default"/>
        <w:lang w:val="en-GB" w:eastAsia="en-GB" w:bidi="en-GB"/>
      </w:rPr>
    </w:lvl>
    <w:lvl w:ilvl="2" w:tplc="09F078DE">
      <w:numFmt w:val="bullet"/>
      <w:lvlText w:val="•"/>
      <w:lvlJc w:val="left"/>
      <w:pPr>
        <w:ind w:left="2921" w:hanging="245"/>
      </w:pPr>
      <w:rPr>
        <w:rFonts w:hint="default"/>
        <w:lang w:val="en-GB" w:eastAsia="en-GB" w:bidi="en-GB"/>
      </w:rPr>
    </w:lvl>
    <w:lvl w:ilvl="3" w:tplc="69EC17DE">
      <w:numFmt w:val="bullet"/>
      <w:lvlText w:val="•"/>
      <w:lvlJc w:val="left"/>
      <w:pPr>
        <w:ind w:left="3931" w:hanging="245"/>
      </w:pPr>
      <w:rPr>
        <w:rFonts w:hint="default"/>
        <w:lang w:val="en-GB" w:eastAsia="en-GB" w:bidi="en-GB"/>
      </w:rPr>
    </w:lvl>
    <w:lvl w:ilvl="4" w:tplc="149ACCB6">
      <w:numFmt w:val="bullet"/>
      <w:lvlText w:val="•"/>
      <w:lvlJc w:val="left"/>
      <w:pPr>
        <w:ind w:left="4942" w:hanging="245"/>
      </w:pPr>
      <w:rPr>
        <w:rFonts w:hint="default"/>
        <w:lang w:val="en-GB" w:eastAsia="en-GB" w:bidi="en-GB"/>
      </w:rPr>
    </w:lvl>
    <w:lvl w:ilvl="5" w:tplc="FD8A4050">
      <w:numFmt w:val="bullet"/>
      <w:lvlText w:val="•"/>
      <w:lvlJc w:val="left"/>
      <w:pPr>
        <w:ind w:left="5952" w:hanging="245"/>
      </w:pPr>
      <w:rPr>
        <w:rFonts w:hint="default"/>
        <w:lang w:val="en-GB" w:eastAsia="en-GB" w:bidi="en-GB"/>
      </w:rPr>
    </w:lvl>
    <w:lvl w:ilvl="6" w:tplc="C6D8CB10">
      <w:numFmt w:val="bullet"/>
      <w:lvlText w:val="•"/>
      <w:lvlJc w:val="left"/>
      <w:pPr>
        <w:ind w:left="6963" w:hanging="245"/>
      </w:pPr>
      <w:rPr>
        <w:rFonts w:hint="default"/>
        <w:lang w:val="en-GB" w:eastAsia="en-GB" w:bidi="en-GB"/>
      </w:rPr>
    </w:lvl>
    <w:lvl w:ilvl="7" w:tplc="9BD4AB50">
      <w:numFmt w:val="bullet"/>
      <w:lvlText w:val="•"/>
      <w:lvlJc w:val="left"/>
      <w:pPr>
        <w:ind w:left="7973" w:hanging="245"/>
      </w:pPr>
      <w:rPr>
        <w:rFonts w:hint="default"/>
        <w:lang w:val="en-GB" w:eastAsia="en-GB" w:bidi="en-GB"/>
      </w:rPr>
    </w:lvl>
    <w:lvl w:ilvl="8" w:tplc="95C41E96">
      <w:numFmt w:val="bullet"/>
      <w:lvlText w:val="•"/>
      <w:lvlJc w:val="left"/>
      <w:pPr>
        <w:ind w:left="8984" w:hanging="245"/>
      </w:pPr>
      <w:rPr>
        <w:rFonts w:hint="default"/>
        <w:lang w:val="en-GB" w:eastAsia="en-GB" w:bidi="en-GB"/>
      </w:rPr>
    </w:lvl>
  </w:abstractNum>
  <w:abstractNum w:abstractNumId="14" w15:restartNumberingAfterBreak="0">
    <w:nsid w:val="6E5F14A6"/>
    <w:multiLevelType w:val="hybridMultilevel"/>
    <w:tmpl w:val="913E7CE8"/>
    <w:lvl w:ilvl="0" w:tplc="4156DD8E">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1C9E2550">
      <w:numFmt w:val="bullet"/>
      <w:lvlText w:val="•"/>
      <w:lvlJc w:val="left"/>
      <w:pPr>
        <w:ind w:left="833" w:hanging="171"/>
      </w:pPr>
      <w:rPr>
        <w:rFonts w:hint="default"/>
        <w:lang w:val="en-GB" w:eastAsia="en-GB" w:bidi="en-GB"/>
      </w:rPr>
    </w:lvl>
    <w:lvl w:ilvl="2" w:tplc="C2D856F8">
      <w:numFmt w:val="bullet"/>
      <w:lvlText w:val="•"/>
      <w:lvlJc w:val="left"/>
      <w:pPr>
        <w:ind w:left="1387" w:hanging="171"/>
      </w:pPr>
      <w:rPr>
        <w:rFonts w:hint="default"/>
        <w:lang w:val="en-GB" w:eastAsia="en-GB" w:bidi="en-GB"/>
      </w:rPr>
    </w:lvl>
    <w:lvl w:ilvl="3" w:tplc="CE2E62B6">
      <w:numFmt w:val="bullet"/>
      <w:lvlText w:val="•"/>
      <w:lvlJc w:val="left"/>
      <w:pPr>
        <w:ind w:left="1941" w:hanging="171"/>
      </w:pPr>
      <w:rPr>
        <w:rFonts w:hint="default"/>
        <w:lang w:val="en-GB" w:eastAsia="en-GB" w:bidi="en-GB"/>
      </w:rPr>
    </w:lvl>
    <w:lvl w:ilvl="4" w:tplc="7EBA4CEA">
      <w:numFmt w:val="bullet"/>
      <w:lvlText w:val="•"/>
      <w:lvlJc w:val="left"/>
      <w:pPr>
        <w:ind w:left="2495" w:hanging="171"/>
      </w:pPr>
      <w:rPr>
        <w:rFonts w:hint="default"/>
        <w:lang w:val="en-GB" w:eastAsia="en-GB" w:bidi="en-GB"/>
      </w:rPr>
    </w:lvl>
    <w:lvl w:ilvl="5" w:tplc="0D62CD7A">
      <w:numFmt w:val="bullet"/>
      <w:lvlText w:val="•"/>
      <w:lvlJc w:val="left"/>
      <w:pPr>
        <w:ind w:left="3049" w:hanging="171"/>
      </w:pPr>
      <w:rPr>
        <w:rFonts w:hint="default"/>
        <w:lang w:val="en-GB" w:eastAsia="en-GB" w:bidi="en-GB"/>
      </w:rPr>
    </w:lvl>
    <w:lvl w:ilvl="6" w:tplc="49E2F716">
      <w:numFmt w:val="bullet"/>
      <w:lvlText w:val="•"/>
      <w:lvlJc w:val="left"/>
      <w:pPr>
        <w:ind w:left="3603" w:hanging="171"/>
      </w:pPr>
      <w:rPr>
        <w:rFonts w:hint="default"/>
        <w:lang w:val="en-GB" w:eastAsia="en-GB" w:bidi="en-GB"/>
      </w:rPr>
    </w:lvl>
    <w:lvl w:ilvl="7" w:tplc="9CA0236C">
      <w:numFmt w:val="bullet"/>
      <w:lvlText w:val="•"/>
      <w:lvlJc w:val="left"/>
      <w:pPr>
        <w:ind w:left="4157" w:hanging="171"/>
      </w:pPr>
      <w:rPr>
        <w:rFonts w:hint="default"/>
        <w:lang w:val="en-GB" w:eastAsia="en-GB" w:bidi="en-GB"/>
      </w:rPr>
    </w:lvl>
    <w:lvl w:ilvl="8" w:tplc="6292DA60">
      <w:numFmt w:val="bullet"/>
      <w:lvlText w:val="•"/>
      <w:lvlJc w:val="left"/>
      <w:pPr>
        <w:ind w:left="4711" w:hanging="171"/>
      </w:pPr>
      <w:rPr>
        <w:rFonts w:hint="default"/>
        <w:lang w:val="en-GB" w:eastAsia="en-GB" w:bidi="en-GB"/>
      </w:rPr>
    </w:lvl>
  </w:abstractNum>
  <w:num w:numId="1">
    <w:abstractNumId w:val="4"/>
  </w:num>
  <w:num w:numId="2">
    <w:abstractNumId w:val="11"/>
  </w:num>
  <w:num w:numId="3">
    <w:abstractNumId w:val="2"/>
  </w:num>
  <w:num w:numId="4">
    <w:abstractNumId w:val="1"/>
  </w:num>
  <w:num w:numId="5">
    <w:abstractNumId w:val="14"/>
  </w:num>
  <w:num w:numId="6">
    <w:abstractNumId w:val="6"/>
  </w:num>
  <w:num w:numId="7">
    <w:abstractNumId w:val="8"/>
  </w:num>
  <w:num w:numId="8">
    <w:abstractNumId w:val="7"/>
  </w:num>
  <w:num w:numId="9">
    <w:abstractNumId w:val="10"/>
  </w:num>
  <w:num w:numId="10">
    <w:abstractNumId w:val="9"/>
  </w:num>
  <w:num w:numId="11">
    <w:abstractNumId w:val="5"/>
  </w:num>
  <w:num w:numId="12">
    <w:abstractNumId w:val="3"/>
  </w:num>
  <w:num w:numId="13">
    <w:abstractNumId w:val="13"/>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B4"/>
    <w:rsid w:val="000466D6"/>
    <w:rsid w:val="00195EF7"/>
    <w:rsid w:val="001A6F74"/>
    <w:rsid w:val="001B630C"/>
    <w:rsid w:val="00212866"/>
    <w:rsid w:val="00222CD3"/>
    <w:rsid w:val="002F6E24"/>
    <w:rsid w:val="003B044F"/>
    <w:rsid w:val="003E3E39"/>
    <w:rsid w:val="0041466E"/>
    <w:rsid w:val="004279DA"/>
    <w:rsid w:val="00477A79"/>
    <w:rsid w:val="005A57E9"/>
    <w:rsid w:val="005F3292"/>
    <w:rsid w:val="00617753"/>
    <w:rsid w:val="00627289"/>
    <w:rsid w:val="00647636"/>
    <w:rsid w:val="00671689"/>
    <w:rsid w:val="00744C02"/>
    <w:rsid w:val="00794265"/>
    <w:rsid w:val="007C573F"/>
    <w:rsid w:val="007C6461"/>
    <w:rsid w:val="00880F0D"/>
    <w:rsid w:val="008E54F2"/>
    <w:rsid w:val="00913793"/>
    <w:rsid w:val="00925545"/>
    <w:rsid w:val="0098130D"/>
    <w:rsid w:val="009A6B9C"/>
    <w:rsid w:val="009C22A3"/>
    <w:rsid w:val="00A25224"/>
    <w:rsid w:val="00A329C2"/>
    <w:rsid w:val="00B72718"/>
    <w:rsid w:val="00B76DC6"/>
    <w:rsid w:val="00C02632"/>
    <w:rsid w:val="00C30AB4"/>
    <w:rsid w:val="00CA0370"/>
    <w:rsid w:val="00CB6AD0"/>
    <w:rsid w:val="00D042E1"/>
    <w:rsid w:val="00D11809"/>
    <w:rsid w:val="00D17702"/>
    <w:rsid w:val="00DD207A"/>
    <w:rsid w:val="00F06148"/>
    <w:rsid w:val="00F20B5C"/>
    <w:rsid w:val="00F73CF4"/>
    <w:rsid w:val="00FD3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5351D"/>
  <w15:chartTrackingRefBased/>
  <w15:docId w15:val="{D6B04AB4-87B6-40FF-B43A-2B003791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0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0AB4"/>
    <w:pPr>
      <w:ind w:left="720"/>
      <w:contextualSpacing/>
    </w:pPr>
  </w:style>
  <w:style w:type="paragraph" w:customStyle="1" w:styleId="TableParagraph">
    <w:name w:val="Table Paragraph"/>
    <w:basedOn w:val="Normal"/>
    <w:uiPriority w:val="1"/>
    <w:qFormat/>
    <w:rsid w:val="007C573F"/>
    <w:pPr>
      <w:widowControl w:val="0"/>
      <w:autoSpaceDE w:val="0"/>
      <w:autoSpaceDN w:val="0"/>
      <w:spacing w:before="63" w:after="0" w:line="240" w:lineRule="auto"/>
      <w:ind w:left="282" w:hanging="171"/>
    </w:pPr>
    <w:rPr>
      <w:rFonts w:ascii="Roboto" w:eastAsia="Roboto" w:hAnsi="Roboto" w:cs="Roboto"/>
      <w:lang w:eastAsia="en-GB" w:bidi="en-GB"/>
    </w:rPr>
  </w:style>
  <w:style w:type="paragraph" w:styleId="BodyText">
    <w:name w:val="Body Text"/>
    <w:basedOn w:val="Normal"/>
    <w:link w:val="BodyTextChar"/>
    <w:uiPriority w:val="1"/>
    <w:qFormat/>
    <w:rsid w:val="00B72718"/>
    <w:pPr>
      <w:widowControl w:val="0"/>
      <w:autoSpaceDE w:val="0"/>
      <w:autoSpaceDN w:val="0"/>
      <w:spacing w:after="0" w:line="240" w:lineRule="auto"/>
      <w:ind w:left="106"/>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B72718"/>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Jannece</dc:creator>
  <cp:keywords/>
  <dc:description/>
  <cp:lastModifiedBy>A Jannece</cp:lastModifiedBy>
  <cp:revision>3</cp:revision>
  <dcterms:created xsi:type="dcterms:W3CDTF">2023-10-13T13:14:00Z</dcterms:created>
  <dcterms:modified xsi:type="dcterms:W3CDTF">2024-10-16T07:15:00Z</dcterms:modified>
</cp:coreProperties>
</file>